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Coonic incorpora nuevos talentos en Madrid para consolidar sus equipos de PR y Audiencias                        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Lucía Besada, Víctor Santander, Ana Espinar y Rocío Guijarro se han sumado a la oficina madrileña de la agencia para aportar su expertise y su buen hacer y ante la suma de nuevos clientes de distintos ámbitos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Coonic anuncia hoy la incorporación en las últimas semanas de cuatro profesionales del mundo de la comunicación y la gestión de audiencias para su oficina de Madrid. Se trata de Lucía Besada, Víctor Santander, Ana Espinar y Rocío Guijarro, que se suman a un equipo de 70 profesionales que trabajan en la agencia de comunicación, marketing digital y contenidos en sus sedes y oficinas comerciales repartidas por la geografía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Lucía Besada se incorpora para ejercer labores de community manager en Coonic, con la función de atender y motivar a las distintas comunidades en las redes sociales y aportar valor añadido a los contenidos y acciones a realizar. Cuenta con varios años de experiencia profesional en el mundo de los recursos humanos y el marketing, y en la consultora colabora con clientes como la farmacéutica MSD o la Mancomunidad de los Canales del Taibilla, dependiente del Ministerio para la Transición Ecológica y el Reto Demográfico.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Víctor Santander, por su parte, aporta al área de PR de Coonic su experiencia en el mundo de la comunicación y las redes sociales, además de su formación especializada en marketing digital y comercio electrónico. Desde su llegada a Coonic, trabaja para cuentas como el Instituto Nacional de Estadística (INE), la gigante tecnológica VMware o Hisense, una de las grandes compañías mundiales de electrónica de consumo y electrodomésticos.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 Espinar es la más reciente incorporación en el área de cuentas. Desde su posición de ejecutiva de cuentas, ofrece servicio sobre todo a MSD Animal Health, una de las divisiones del gigante farmacéutico Merck Sharp and Down, gracias a su experiencia y formación en el mundo del marketing y la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Rocío Guijarro, por último, llega a Coonic como la nueva responsable de SEO y SEM para dar servicio a los distintos clientes de la consultora. Está especializada en la optimización de contenidos para generar más tráfico orgánico y lograr una mayor eficacia de cara a los principales buscadores y su mejor posicionamiento.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Alberto Berrocal, responsable de la oficina de Madrid en Coonic: “Estas incorporaciones realmente nos han permitido atraer talento, lo cual es clave para nosotros y forma parte de nuestra dinámica habitual para fomentar la innovación del equipo. Contamos con profesionales especializados que nos permiten ofrecer a nuestros clientes no solo implicación, dedicación, constancia y expertise, sino también ilusiones y aptitudes renovadas. Ponemos nuestro foco en ayudar a nuestros clientes en su crecimiento, para anticiparnos y adaptarnos al cambio. Algo fundamental para ellos y, desde luego, nuestra obligación”.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Coonic cuenta con una plantilla multidisciplinar que ofrece sus capacidades y competencias en la compañía desde tres oficinas, situadas en algunas de las principales capitales del país, como son Madrid, Bilbao y Málaga. Además, dispone de oficinas comerciales en ciudades como Gijón, Valencia, Castellón o Sevilla. A nivel europeo, desarrolla sus servicios en países como Portugal, Francia, Inglaterra o Alemania, además de integrarse en equipos multinacionales de agencias y consultoras de comunicación, marketing digital y contenidos.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Bardón de Coonic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91 639 77 00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https://www.notasdeprensa.es/coonic-incorpora-nuevos-talentos-en-madrid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