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19/02/2021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Convocada la XXXI edición del Premio Estudios Financieros 2021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CEF.- Centro de Estudios Financieros ha convocado la XXXI edición del Premio Estudios Financieros, galardón que se concede cada año en ocho modalidades: Tributación; Contabilidad; Derecho del Trabajo y Seguridad Social; Recursos Humanos; Derecho Civil y Mercantil; Derecho Constitucional y Administrativo; Educación y Nuevas Tecnologías, y Marketing y Publicidad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certamen, creado en 1990, tiene como objetivo reconocer y estimular la labor creadora y de investigación tanto en el ámbito universitario como en el de la empresa privada y de la Administración pública.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Roque de las Heras, presidente fundador del Grupo Educativo CEF.- UDIMA y creador de estos premios, explica su existencia en la necesidad de fomentar en España iniciativas que promuevan la investigación, su desarrollo y aplicación en la sociedad. En este sentido, apunta que cualquier acción que ayude a llevar a cabo investigaciones, de cualquier tipo, debe ser entendida como una "inversión de futuro”, objetivo principal que mueve al Grupo Educativo desde que puso en marcha estos galardones.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en vano, el objeto de la convocatoria es el "reconocimiento y estímulo" de la labor creadora y de investigación de los estudiosos de las distintas modalidades del Premio Estudios Financieros, valorándose la originalidad y el carácter práctico de los trabajos presentados, agrega Roque de las Heras.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Premio Estudios Financieros, que tiene una dotación económica de alrededor de 100.000 euros, se presenta en dos categorías de galardones para cada modalidad: Primer Premio (9.000 euros y estatuilla conmemorativa) y Accésits (900 euros). Esta dotación cuenta con la exención del IRPF, otorgada por el Ministerio de Hacienda. Además, las revistas que edita el CEF.- publicarán los trabajos premiados, así como aquellos que el jurado estime merecedores de ser difundidos.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Igualmente, a los galardonados con el primer premio se les entregará una escultura conmemorativa del premio. Todos los trabajos premiados con primer premio y accésit recibirán certificado acreditativo del premio obtenido.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Pueden optar a este premio las personas físicas, de forma individual o colectiva, que pueden presentar uno o más trabajos. Con esta convocatoria se abre el periodo de recepción de trabajos, que deberán ser originales e inéditos y estar relacionados con alguna de las ocho modalidades convocadas. Dichos trabajos deberán estar concluidos antes de la publicación de la convocatoria en el BOE o el BOCM. El plazo de presentación de los trabajos concluye el día 4 de mayo de 2021 a las 20.00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esas mismas fechas comenzarán las deliberaciones del jurado, que estará compuesto por destacadas personalidades del mundo de la judicatura, la universidad, la Administración pública y la empresa privada. Está previsto que el jurado emita el fallo con los ganadores en el mes de septiembre de 2021.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garantizar el anonimato de los concursantes, los trabajos se presentarán bajo seudónimo, acompañados por un sobre cerrado en el que figurará el nombre y apellidos del autor, y que solo se abrirá ante notario una vez conocido el fallo del jurado.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interesados pueden consultar las Bases de la Convocatoria en este enlace.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Luis Miguel Belda García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Dirección de Comunicación del Grupo Educativo CEF.- UDIMA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619249228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https://www.notasdeprensa.es/convocada-la-xxxi-edicion-del-premio-estudios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Finanzas Marketing Recursos humanos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