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los reconocimientos médicos del C.D. Bidasoa de Balonmano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plantilla del Bidasoa Irun regresa hoy martes a los entrenamientos en Artaleku con la vista puesta en la próxima temporada, tras realizar los reconocimientos médicos en el Hospital de Día Quirónsalud Donostia.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han comenzado los reconocimientos médicos de los jugadores del Club Deportivo Bidasoa de Balonmano de cara a la próxima temporada bajo la supervisión del responsable de la Unidad de Medicina Deportiva, Dr. Ricardo Jiménez, en el Hospital de Día Quirónsalud Donostia.</w:t>
            </w:r>
          </w:p>
          <w:p>
            <w:pPr>
              <w:ind w:left="-284" w:right="-427"/>
              <w:jc w:val="both"/>
              <w:rPr>
                <w:rFonts/>
                <w:color w:val="262626" w:themeColor="text1" w:themeTint="D9"/>
              </w:rPr>
            </w:pPr>
            <w:r>
              <w:t>Entre los primeros en pasar el reconocimiento figuran el jugador Julen Aguinagalde, quien hace 6 años fue considerado como el mejor pivote del mundo; así como  el nuevo fichaje, el portero Jakub Skrzyniarz, quien jugará esta próxima temporada en el C.D. Bidasoa con opción a otra más.</w:t>
            </w:r>
          </w:p>
          <w:p>
            <w:pPr>
              <w:ind w:left="-284" w:right="-427"/>
              <w:jc w:val="both"/>
              <w:rPr>
                <w:rFonts/>
                <w:color w:val="262626" w:themeColor="text1" w:themeTint="D9"/>
              </w:rPr>
            </w:pPr>
            <w:r>
              <w:t>Según informa el Club, la plantilla del Bidasoa Irun regresa hoy martes a los entrenamientos en Artaleku con la vista puesta en una temporada que será la cuarta consecutiva en competición europea y la 25ª en la Liga Asobal.</w:t>
            </w:r>
          </w:p>
          <w:p>
            <w:pPr>
              <w:ind w:left="-284" w:right="-427"/>
              <w:jc w:val="both"/>
              <w:rPr>
                <w:rFonts/>
                <w:color w:val="262626" w:themeColor="text1" w:themeTint="D9"/>
              </w:rPr>
            </w:pPr>
            <w:r>
              <w:t>Sobre QuirónsaludQuirónsalud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160 centros sanitarios, entre los que se encuentran 55 hospitales con aproximadamente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(nueve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943 00 27 59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https://www.notasdeprensa.es/comienzan-los-reconocimientos-medicos-del-c-d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