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Londres presenta 10 nuevas clínicas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ubicarán en las principales capitales españolas, como Madrid, Barcelona, Valencia, Sevilla, Málaga, A Coruña, Zaragoza, Bilbao y Palma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Londres con más de 25 años de experiencia, líder del sector de la Medicina Estética, Cirugía Plástica y con unidades médicas de Salud, Nutrición y Obesidad propias, contará este próximo mes de junio con un total de 22 clínicas en todo el territorio nacional.</w:t>
            </w:r>
          </w:p>
          <w:p>
            <w:pPr>
              <w:ind w:left="-284" w:right="-427"/>
              <w:jc w:val="both"/>
              <w:rPr>
                <w:rFonts/>
                <w:color w:val="262626" w:themeColor="text1" w:themeTint="D9"/>
              </w:rPr>
            </w:pPr>
            <w:r>
              <w:t>Tras la consolidación de estas 10 nuevas clínicas en las principales ciudades Madrid, Barcelona, Valencia, Sevilla, Málaga, A Coruña, Zaragoza, Bilbao y Palma de Mallorca y contando con las ya existentes en Tarragona, Pamplona, Murcia, Sabadell, Getafe y Ciudad Real; Clínica Londres se posiciona y consolida como líder en el sector.</w:t>
            </w:r>
          </w:p>
          <w:p>
            <w:pPr>
              <w:ind w:left="-284" w:right="-427"/>
              <w:jc w:val="both"/>
              <w:rPr>
                <w:rFonts/>
                <w:color w:val="262626" w:themeColor="text1" w:themeTint="D9"/>
              </w:rPr>
            </w:pPr>
            <w:r>
              <w:t>El objetivo principal de la compañía en plena expansión, es posicionarse como referente  y seguir ofreciendo a todos sus pacientes una excelente calidad en el servicio, donde prime la mejora continua de la experiencia del paciente, basada en la calidad asistencial de todos sus profesionales, un excelente trato por parte del personal y la última tecnología de vanguardia.</w:t>
            </w:r>
          </w:p>
          <w:p>
            <w:pPr>
              <w:ind w:left="-284" w:right="-427"/>
              <w:jc w:val="both"/>
              <w:rPr>
                <w:rFonts/>
                <w:color w:val="262626" w:themeColor="text1" w:themeTint="D9"/>
              </w:rPr>
            </w:pPr>
            <w:r>
              <w:t>Clínica Londres cuenta con un equipo médico de reconocido prestigio, formado por más de 220 profesionales especializados en medicina estética, cirugía plástica-reparadora, nutrición y obesidad, unidad intima masculina - femenina y unidad capilar.</w:t>
            </w:r>
          </w:p>
          <w:p>
            <w:pPr>
              <w:ind w:left="-284" w:right="-427"/>
              <w:jc w:val="both"/>
              <w:rPr>
                <w:rFonts/>
                <w:color w:val="262626" w:themeColor="text1" w:themeTint="D9"/>
              </w:rPr>
            </w:pPr>
            <w:r>
              <w:t>La compañía, en su constante búsqueda por la excelencia, apuesta por la formación de sus profesionales, fomentando su participación en programas de formación continua en aras de seguir potenciando la mejor calidad en todas sus unidades médicas.</w:t>
            </w:r>
          </w:p>
          <w:p>
            <w:pPr>
              <w:ind w:left="-284" w:right="-427"/>
              <w:jc w:val="both"/>
              <w:rPr>
                <w:rFonts/>
                <w:color w:val="262626" w:themeColor="text1" w:themeTint="D9"/>
              </w:rPr>
            </w:pPr>
            <w:r>
              <w:t>Por su parte, Estefanía Duque Directora General de la compañía manifiesta "la premisa del grupo, formado por 22 Clínicas Londres, es dar a los pacientes un servicio sanitario de calidad acreditado por la contratación de los mejores profesionales, una firme apuesta por la inversión para disponer de la última tecnología del mercado, y la consolidación de un equipo humano cualificado, que unido al firme apoyo y visión a largo plazo de los accionistas, nos permitan seguir siendo un referente en el sector sanitario de la medicina plástica y estética a lo largo del territorio nacional. Con una firme apuesta por la diversificación geográfica, Clínica Londres prevé seguir consolidando su presencia nacional con la apertura de nuevos centros antes de final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Estefanía Duque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900 833 878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https://www.notasdeprensa.es/clinica-londres-presenta-10-nuevas-clinicas-en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