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Carel sigue creciendo en el tercer trimestre de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de Administración de CAREL Industries S.p.A. ha aprobado los resultados consolidados a 30 de septiembre de 2022. Los ingresos consolidados ascendieron a 401,1 millones de €, un 29.3%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de Administración de CAREL Industries S.p.A. ha aprobado los resultados consolidados a 30 de septiembre de 2022. Los ingresos consolidados ascienden a 401,1 millones de €, un 29.3% más.</w:t>
            </w:r>
          </w:p>
          <w:p>
            <w:pPr>
              <w:ind w:left="-284" w:right="-427"/>
              <w:jc w:val="both"/>
              <w:rPr>
                <w:rFonts/>
                <w:color w:val="262626" w:themeColor="text1" w:themeTint="D9"/>
              </w:rPr>
            </w:pPr>
            <w:r>
              <w:t>Aspectos financieros destacados</w:t>
            </w:r>
          </w:p>
          <w:p>
            <w:pPr>
              <w:ind w:left="-284" w:right="-427"/>
              <w:jc w:val="both"/>
              <w:rPr>
                <w:rFonts/>
                <w:color w:val="262626" w:themeColor="text1" w:themeTint="D9"/>
              </w:rPr>
            </w:pPr>
            <w:r>
              <w:t>Ingresos consolidados de 401,1 millones de €, +29,3% respecto a los nueve primeros meses de 2021 (+25,9% a tipos de cambio constantes).</w:t>
            </w:r>
          </w:p>
          <w:p>
            <w:pPr>
              <w:ind w:left="-284" w:right="-427"/>
              <w:jc w:val="both"/>
              <w:rPr>
                <w:rFonts/>
                <w:color w:val="262626" w:themeColor="text1" w:themeTint="D9"/>
              </w:rPr>
            </w:pPr>
            <w:r>
              <w:t>EBITDA consolidado de 85,9 millones de € (incluyendo 4,7 millones de € derivados del cambio de perímetro ligado a la consolidación integral de algunas sociedades adquiridas en los últimos 18 meses), un 30,1% más que en el mismo período del año anterior.</w:t>
            </w:r>
          </w:p>
          <w:p>
            <w:pPr>
              <w:ind w:left="-284" w:right="-427"/>
              <w:jc w:val="both"/>
              <w:rPr>
                <w:rFonts/>
                <w:color w:val="262626" w:themeColor="text1" w:themeTint="D9"/>
              </w:rPr>
            </w:pPr>
            <w:r>
              <w:t>Beneficio neto consolidado de 52,6 millones de €, +35,7% respecto al beneficio neto registrado en los nueve primeros meses del año anterior.</w:t>
            </w:r>
          </w:p>
          <w:p>
            <w:pPr>
              <w:ind w:left="-284" w:right="-427"/>
              <w:jc w:val="both"/>
              <w:rPr>
                <w:rFonts/>
                <w:color w:val="262626" w:themeColor="text1" w:themeTint="D9"/>
              </w:rPr>
            </w:pPr>
            <w:r>
              <w:t>Posición financiera neta consolidada negativa de 73,6 millones de euros.</w:t>
            </w:r>
          </w:p>
          <w:p>
            <w:pPr>
              <w:ind w:left="-284" w:right="-427"/>
              <w:jc w:val="both"/>
              <w:rPr>
                <w:rFonts/>
                <w:color w:val="262626" w:themeColor="text1" w:themeTint="D9"/>
              </w:rPr>
            </w:pPr>
            <w:r>
              <w:t>Mejora dentro del "MSCI ESG rating assessment" con una puntuación de "AA" y asignación de la medalla de plata en el índice de sostenibilidad ECOVADIS.</w:t>
            </w:r>
          </w:p>
          <w:p>
            <w:pPr>
              <w:ind w:left="-284" w:right="-427"/>
              <w:jc w:val="both"/>
              <w:rPr>
                <w:rFonts/>
                <w:color w:val="262626" w:themeColor="text1" w:themeTint="D9"/>
              </w:rPr>
            </w:pPr>
            <w:r>
              <w:t>Declaración del CEOFrancesco Nalini, CEO del Grupo, ha declarado: "Presento los resultados de este trimestre con gran orgullo, el séptimo trimestre consecutivo en el que CAREL registra un crecimiento orgánico de ingresos de dos dígitos. Todas las áreas geográficas y todos los macrosegmentos en los que el Grupo está presente han contribuido significativamente a este resultado, poniendo de manifiesto una vez más la rentabilidad de la cartera de negocios, así como la capacidad de adaptación a escenarios que suponen un desafío, difíciles de prever y en constante cambio. Los primeros nueve meses del año, en efecto, estuvieron marcados por un contexto macroeconómico complejo, caracterizado sobre todo por la persistencia de la escasez de material electrónico (tanto de precisión como de potencia) que no permitía expresar todo el potencial de crecimiento que ofrecía el mercado. A esto se ha unido un fuerte aumento de la inflación (en la Eurozona rozó el 10% en septiembre) y más concretamente del coste de las materias primas cuyo impacto en la rentabilidad ha sido, sin embargo, limitado gracias al efecto positivo del apalancamiento operativo relacionado con el elevado índice de crecimiento. A esto último ha contribuido positivamente el esfuerzo realizado en materia de M and A: durante el año se han concretado cuatro adquisiciones (Arion, Sauber, Klingenburg y Senva), lo que permitirá a CAREL posicionarse cada vez más como proveedor de soluciones completas de control con un alto valor añadido y consolidar aún más su perfil internacional. También en el ámbito interno, el Grupo ha trabajado incansablemente para aumentar la eficiencia y la flexibilidad y continúa implantando la hoja de ruta de la digitalización, obteniendo, entre otros resultados, una importante reducción de los tiempos de diseño y la industrialización multi sitio. Para el futuro cercano, el contexto macroeconómico mundial sigue planteando muchos desafíos, en parte por la desaceleración de la economía debido a las políticas monetarias restrictivas implementadas por la Reserva Federal y el Banco Central Europeo. En este contexto, CAREL seguirá desarrollando el negocio en sus nichos de mercado, que presentan tendencias decididamente positivas a corto y largo plazo, ligadas también a la descarbonización, y mirando al futuro con optimismo, aportando soluciones cada vez más avanzadas que se anticipan a las necesidades del mercado".</w:t>
            </w:r>
          </w:p>
          <w:p>
            <w:pPr>
              <w:ind w:left="-284" w:right="-427"/>
              <w:jc w:val="both"/>
              <w:rPr>
                <w:rFonts/>
                <w:color w:val="262626" w:themeColor="text1" w:themeTint="D9"/>
              </w:rPr>
            </w:pPr>
            <w:r>
              <w:t>Perfil de la compañíaCAREL es uno de los principales fabricantes a nivel mundial de soluciones de control para climatización, refrigeración y calefacción, así como sistemas de humidificación y enfriamiento adiabático. El Grupo diseña sus productos y soluciones para alcanzar el máximo ahorro energético y reducir el impacto ambiental, gracias a la combinación de las tecnologías más avanzadas con servicios personalizados destinados a la optimización del rendimiento de las unidades y los sistemas. Estas soluciones se aplican en los sectores comercial, industrial y residencial. Fundada en 1973, CAREL tiene una plantilla de más de 1.800 personas, cuenta con un volumen de negocios consolidado de más de 420 millones de € (+26.8% respecto al 2020) y está estructurada en 31 filiales y 13 plantas de producción propias.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Fernández de la Fuente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679045670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https://www.notasdeprensa.es/carel-sigue-creciendo-en-el-tercer-trimestre_1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Sostenibilidad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