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BrightHeart obtiene 2 millones de euros de Sofinnova Partners para detección de anomalías cardíacas fetales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fondos se destinarán a impulsar el desarrollo de la tecnología BrightHeart, preparar sus solicitudes reglamentarias y facilitar la expansión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BrightHeart, una empresa de tecnología médica con sede en París que desarrolla un software de inteligencia artificial único centrado en mejorar la detección de defectos cardíacos congénitos en fetos, ha anunciado hoy que ha obtenido 2 millones de euros en financiación inicial de Sofinnova Partners, una empresa europea líder de capital riesgo en ciencias de la vida con sede en París, Londres y Milán. Los fondos se destinarán a impulsar el desarrollo de la tecnología BrightHeart, preparar su(s) solicitud(es) reglamentaria(s) y facilitar la expansión de la empresa.</w:t>
            </w:r>
          </w:p>
          <w:p>
            <w:pPr>
              <w:ind w:left="-284" w:right="-427"/>
              <w:jc w:val="both"/>
              <w:rPr>
                <w:rFonts/>
                <w:color w:val="262626" w:themeColor="text1" w:themeTint="D9"/>
              </w:rPr>
            </w:pPr>
            <w:r>
              <w:t>Combinada con un acceso único a una base de datos propia de más de 20.000 ecografías fetales, la innovadora tecnología de BrightHeart aprovecha la IA y la experiencia de primer nivel en imágenes cardíacas fetales por ecografía para ayudar a los cuidadores a mejorar la detección de defectos cardíacos fetales complejos en el útero, durante una ecografía de cribado, cuando las intervenciones tempranas podrían corregirlos o mejorar en gran medida las posibilidades de supervivencia del niño. Esta es la cuarta inversión del fondo de aceleración de tecnología médica de Sofinnova, Sofinnova MD Start III.</w:t>
            </w:r>
          </w:p>
          <w:p>
            <w:pPr>
              <w:ind w:left="-284" w:right="-427"/>
              <w:jc w:val="both"/>
              <w:rPr>
                <w:rFonts/>
                <w:color w:val="262626" w:themeColor="text1" w:themeTint="D9"/>
              </w:rPr>
            </w:pPr>
            <w:r>
              <w:t>Cécile Dupont, consejera delegada de BrightHeart y socia de Sofinnova Partners, ha declarado: "El cribado cardíaco fetal mediante ecografía se recomienda universalmente durante el embarazo. El diagnóstico prenatal de los defectos cardíacos fetales puede mejorar significativamente los resultados de los recién nacidos, pero en la práctica sólo se detecta el 30%. El enfoque único de BrightHeart, impulsado por IA, tiene el potencial de revolucionar la detección de defectos cardíacos congénitos al apoyar a los médicos con una interpretación en tiempo real, a nivel de expertos, de uno de los exámenes más complejos en la práctica de ultrasonido".</w:t>
            </w:r>
          </w:p>
          <w:p>
            <w:pPr>
              <w:ind w:left="-284" w:right="-427"/>
              <w:jc w:val="both"/>
              <w:rPr>
                <w:rFonts/>
                <w:color w:val="262626" w:themeColor="text1" w:themeTint="D9"/>
              </w:rPr>
            </w:pPr>
            <w:r>
              <w:t>BrightHeart ya ha reunido a un equipo experimentado en los campos de la cardiología fetal, la IA y el desarrollo de software. Este grupo único está dirigido por el Director de Tecnología Christophe Gardella, un consumado científico de datos y líder con amplia experiencia en el desarrollo de soluciones de tecnología médica impulsadas por IA que dirigió los esfuerzos de algoritmo en Cardiologs.</w:t>
            </w:r>
          </w:p>
          <w:p>
            <w:pPr>
              <w:ind w:left="-284" w:right="-427"/>
              <w:jc w:val="both"/>
              <w:rPr>
                <w:rFonts/>
                <w:color w:val="262626" w:themeColor="text1" w:themeTint="D9"/>
              </w:rPr>
            </w:pPr>
            <w:r>
              <w:t>Inspirado por la misión de la empresa, el equipo multidisciplinar ha realizado notables progresos. Apenas unos meses después de su creación, la empresa ya está ultimando una primera versión de su software, ha presentado múltiples solicitudes de patente en Europa y Estados Unidos, se ha puesto en contacto con organismos reguladores y trabaja activamente en la preparación de presentaciones reglamentarias para su primer producto en geografías clave.</w:t>
            </w:r>
          </w:p>
          <w:p>
            <w:pPr>
              <w:ind w:left="-284" w:right="-427"/>
              <w:jc w:val="both"/>
              <w:rPr>
                <w:rFonts/>
                <w:color w:val="262626" w:themeColor="text1" w:themeTint="D9"/>
              </w:rPr>
            </w:pPr>
            <w:r>
              <w:t>BrightHeart parte de una idea de la Dra. Marilyne Levy y el Dr. Bertand Stos, cofundadores de BrightHeart, cardiólogos fetales y destacados expertos del sector. Aportan al proyecto una experiencia de talla mundial, así como una amplia y cualificada base de datos de ecografías cardíacas fetales.</w:t>
            </w:r>
          </w:p>
          <w:p>
            <w:pPr>
              <w:ind w:left="-284" w:right="-427"/>
              <w:jc w:val="both"/>
              <w:rPr>
                <w:rFonts/>
                <w:color w:val="262626" w:themeColor="text1" w:themeTint="D9"/>
              </w:rPr>
            </w:pPr>
            <w:r>
              <w:t>En una declaración conjunta, los doctores Levy y Stos afirmaron: "El enfoque innovador de BrightHeart aborda una necesidad crítica importante. Estamos encantados de contar con el apoyo operativo, estratégico y financiero de Sofinnova MD Start III en este importante compromiso para acelerar el despliegue de la tecnología en la clínica y mejorar la salud materna y fetal".</w:t>
            </w:r>
          </w:p>
          <w:p>
            <w:pPr>
              <w:ind w:left="-284" w:right="-427"/>
              <w:jc w:val="both"/>
              <w:rPr>
                <w:rFonts/>
                <w:color w:val="262626" w:themeColor="text1" w:themeTint="D9"/>
              </w:rPr>
            </w:pPr>
            <w:r>
              <w:t>Sobre BrightHeartBrightHeart SAS es una empresa privada de dispositivos médicos preclínicos con sede en París que forma parte de Sofinnova MD Start, la aceleradora de dispositivos médicos de la empresa de capital riesgo. El software de la empresa aprovecha el poder de la inteligencia artificial para analizar las ecografías cardíacas fetales y ayudar a los médicos en la identificación prenatal de defectos cardíacos congénitos. El objetivo de la tecnología es mejorar los resultados de los recién nacidos anticipando la atención al parto y la intervención precoz.</w:t>
            </w:r>
          </w:p>
          <w:p>
            <w:pPr>
              <w:ind w:left="-284" w:right="-427"/>
              <w:jc w:val="both"/>
              <w:rPr>
                <w:rFonts/>
                <w:color w:val="262626" w:themeColor="text1" w:themeTint="D9"/>
              </w:rPr>
            </w:pPr>
            <w:r>
              <w:t>BrightHeart parte de una idea de la Dra. Marilyne Levy y el Dr. Bertand Stos, dos destacados cardiólogos fetales de París (Francia).</w:t>
            </w:r>
          </w:p>
          <w:p>
            <w:pPr>
              <w:ind w:left="-284" w:right="-427"/>
              <w:jc w:val="both"/>
              <w:rPr>
                <w:rFonts/>
                <w:color w:val="262626" w:themeColor="text1" w:themeTint="D9"/>
              </w:rPr>
            </w:pPr>
            <w:r>
              <w:t>Acerca de Sofinnova PartnersSofinnova Partners es una empresa europea de capital riesgo líder en ciencias de la vida, especializada en asistencia sanitaria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de semilla hasta las etapas posteriores. La empresa colabora activamente con emprendedores ambiciosos como inversor principal o principal para desarrollar innovaciones transformadoras que tengan el potencial de influir positivamente en el futuro colectivo.</w:t>
            </w:r>
          </w:p>
          <w:p>
            <w:pPr>
              <w:ind w:left="-284" w:right="-427"/>
              <w:jc w:val="both"/>
              <w:rPr>
                <w:rFonts/>
                <w:color w:val="262626" w:themeColor="text1" w:themeTint="D9"/>
              </w:rPr>
            </w:pPr>
            <w:r>
              <w:t>Fundada en 1972, Sofinnova Partners es una empresa de capital riesgo profundamente arraigada en Europa, con 50 años de experiencia respaldando a más de 500 empresas y creando líderes de mercado en todo el mundo. En la actualidad, Sofinnova Partners gestiona más de 2.500 millones de euros. Para más información, visitar: www.sofinnovapartners.com.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Cécile Dupont</w:t>
      </w:r>
    </w:p>
    <w:p w:rsidR="00C31F72" w:rsidRDefault="00C31F72" w:rsidP="00AB63FE">
      <w:pPr>
        <w:pStyle w:val="Sinespaciado"/>
        <w:spacing w:line="276" w:lineRule="auto"/>
        <w:ind w:left="-284"/>
        <w:rPr>
          <w:rFonts w:ascii="Arial" w:hAnsi="Arial" w:cs="Arial"/>
        </w:rPr>
      </w:pPr>
      <w:r>
        <w:rPr>
          <w:rFonts w:ascii="Arial" w:hAnsi="Arial" w:cs="Arial"/>
        </w:rPr>
        <w:t>Chief Executive Officer, BrightHeart</w:t>
      </w:r>
    </w:p>
    <w:p w:rsidR="00AB63FE" w:rsidRDefault="00C31F72" w:rsidP="00AB63FE">
      <w:pPr>
        <w:pStyle w:val="Sinespaciado"/>
        <w:spacing w:line="276" w:lineRule="auto"/>
        <w:ind w:left="-284"/>
        <w:rPr>
          <w:rFonts w:ascii="Arial" w:hAnsi="Arial" w:cs="Arial"/>
        </w:rPr>
      </w:pPr>
      <w:r>
        <w:rPr>
          <w:rFonts w:ascii="Arial" w:hAnsi="Arial" w:cs="Arial"/>
        </w:rPr>
        <w:t>+33 01 76 23 41 00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https://www.notasdeprensa.es/brightheart-obtiene-2-millones-de-euros-de_1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