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Bnext amplía su ronda de financiación de Serie A en 11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extensión, el valor de su ronda de financiación asciende hasta los 33 millones de euros. El capital ha sido aportado por sus actuales inversores, quienes confían en que el neobanco se convierta en la principal alternativa bancaria de habla hispana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neobanco español Bnext ha ampliado su ronda de financiación de Serie A con una extensión de 11 millones de euros, que se suman a los 22,5 millones de euros que cerró el pasado mes de octubre. De este modo, la ronda de financiación del neobanco alcanza los 33 millones de euros, mientras que el capital total conseguido por Bnext supera los 40 millones de euros.</w:t>
            </w:r>
          </w:p>
          <w:p>
            <w:pPr>
              <w:ind w:left="-284" w:right="-427"/>
              <w:jc w:val="both"/>
              <w:rPr>
                <w:rFonts/>
                <w:color w:val="262626" w:themeColor="text1" w:themeTint="D9"/>
              </w:rPr>
            </w:pPr>
            <w:r>
              <w:t>Los actuales inversores de Bnext, entre los que se encuentran: DN Capital, Redalpine, Speedinvest, Founders Future, Enern, S7V, Digital Horizons, Kreos Capital y Cometa (antes Variv), han sido quienes han aportado el capital. Esta nueva captación representa un aporte de confianza en el neobanco y en la oportunidad de convertirse en la principal alternativa bancaria en el mundo de habla hispana.</w:t>
            </w:r>
          </w:p>
          <w:p>
            <w:pPr>
              <w:ind w:left="-284" w:right="-427"/>
              <w:jc w:val="both"/>
              <w:rPr>
                <w:rFonts/>
                <w:color w:val="262626" w:themeColor="text1" w:themeTint="D9"/>
              </w:rPr>
            </w:pPr>
            <w:r>
              <w:t>Nuevos retos en España y MéxicoBnext utilizará los fondos recaudados para potenciar su crecimiento en España, donde ya ha anunciado que comienza a operar como Entidad de Dinero Electrónico, así como el inicio del proceso de migración a MasterCard; y para consolidar su expansión en México con el fin de fortalecer su presencia en Latam.</w:t>
            </w:r>
          </w:p>
          <w:p>
            <w:pPr>
              <w:ind w:left="-284" w:right="-427"/>
              <w:jc w:val="both"/>
              <w:rPr>
                <w:rFonts/>
                <w:color w:val="262626" w:themeColor="text1" w:themeTint="D9"/>
              </w:rPr>
            </w:pPr>
            <w:r>
              <w:t>“En Bnext siempre hemos tenido un objetivo claro: ser una alternativa bancaria que permita a nuestros usuarios terminar con las malas experiencias de los bancos tradicionales. Desde su lanzamiento, nuestro crecimiento ha sido constante tanto en servicios y productos como en usuarios, y nos enorgullece contar con el respaldo de los mejores inversores para diseñar y ejecutar una estrategia que nos permita lograr nuestro objetivo. Nuestra posición para cambiar el sector bancario en el mundo de habla hispana es inmejorable y tenemos el deber de aprovecharla”, ha reconocido Guillermo Vicandi, CEO de Bnext.</w:t>
            </w:r>
          </w:p>
          <w:p>
            <w:pPr>
              <w:ind w:left="-284" w:right="-427"/>
              <w:jc w:val="both"/>
              <w:rPr>
                <w:rFonts/>
                <w:color w:val="262626" w:themeColor="text1" w:themeTint="D9"/>
              </w:rPr>
            </w:pPr>
            <w:r>
              <w:t>Productos y servicios adaptados a los usuariosAsí, con el capital recaudado el pasado mes de octubre, Bnext ha impulsado su nueva estrategia con el objetivo de ofrecer una experiencia bancaria totalmente diferente a sus más de 400.000 clientes, que han incrementado el uso de la tarjeta de Bnext principalmente para realizar compras online, pasando de un 20% en el mes de enero a más de un 40% en junio.</w:t>
            </w:r>
          </w:p>
          <w:p>
            <w:pPr>
              <w:ind w:left="-284" w:right="-427"/>
              <w:jc w:val="both"/>
              <w:rPr>
                <w:rFonts/>
                <w:color w:val="262626" w:themeColor="text1" w:themeTint="D9"/>
              </w:rPr>
            </w:pPr>
            <w:r>
              <w:t>Durante este año, el neobanco ha realizado varios lanzamientos, entre los que se encuentra el de su cuenta Premium, que ofrece productos y servicios adaptados a las demandas de todos los usuarios, incluyendo, por ejemplo, un servicio de asistencia para hacer la declaración del IRPF o un chat médico online.</w:t>
            </w:r>
          </w:p>
          <w:p>
            <w:pPr>
              <w:ind w:left="-284" w:right="-427"/>
              <w:jc w:val="both"/>
              <w:rPr>
                <w:rFonts/>
                <w:color w:val="262626" w:themeColor="text1" w:themeTint="D9"/>
              </w:rPr>
            </w:pPr>
            <w:r>
              <w:t>Asimismo, recientemente el neobanco ha reforzado su programa de fidelización, Recompensas, al que se han sumado marcas como AliExpress, Nike o Groupon, y donde los usuarios que más compran conseguirán mayores reembolsos. Por último, el neobanco ha lanzado su primer producto propio, Préstamos IRPF, por el que los usuarios del neobanco podrán solicitar el importe de la devolución de sus declaraciones negativas, hasta un máximo de 1.000 euros, lo que permite recibir con antelación el dinero correspondiente a la liquidación de la declaración de la Renta a quienes tengan derecho a ello y así lo soliciten.</w:t>
            </w:r>
          </w:p>
          <w:p>
            <w:pPr>
              <w:ind w:left="-284" w:right="-427"/>
              <w:jc w:val="both"/>
              <w:rPr>
                <w:rFonts/>
                <w:color w:val="262626" w:themeColor="text1" w:themeTint="D9"/>
              </w:rPr>
            </w:pPr>
            <w:r>
              <w:t>Además, a principios de este año, Bnext comenzó a operar en México dónde ya cuenta con más de 60.000 usuarios, lo que supone un crecimiento de más del 35% al mes.</w:t>
            </w:r>
          </w:p>
          <w:p>
            <w:pPr>
              <w:ind w:left="-284" w:right="-427"/>
              <w:jc w:val="both"/>
              <w:rPr>
                <w:rFonts/>
                <w:color w:val="262626" w:themeColor="text1" w:themeTint="D9"/>
              </w:rPr>
            </w:pPr>
            <w:r>
              <w:t>Recientemente, Bnext ha lanzado en este país su Marketplace de productos financieros que incluye un servicio de préstamos, pagos de servicios, inversiones, seguros (de coche y de viajes, etc) y un chat médico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https://www.notasdeprensa.es/bnext-amplia-su-ronda-de-financiacion-de-serie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