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18/01/2016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aumenta en un 52% la venta de inmuebles en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pasado ejercicio, la entidad traspasó cerca de 9.200 activos frente a los poco más de 6.000 de 2014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El Grupo BFA-Bankia incrementó un 52% el número de inmuebles vendidos durante el año pasado. En concreto, la entidad enajenó 9.180 activos en 2015, frente a los 6.028 de 2014, con lo que ingresó un total de 640 millones de euros.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Cerca de la mitad de los activos se vendieron directamente a través de la red de oficinas de la entidad, mientras que el resto de las operaciones se llevó a cabo por otros canales, básicamente a través de mediadores.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estos datos sólo se incluyen los inmuebles que eran propiedad del Grupo BFA-Bankia y que se encontraban en el balance de la entidad, no así aquellos activos que fueron traspasados en su momento a Sareb y que, por tanto, son propiedad de esta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Tipología de inmuebles	Por tipología de inmuebles, más de 8.400 activos eran residenciales, fundamentalmente viviendas, lo que representa el 91% del total de las ventas acumuladas en el ejercicio. El resto de las ventas se corresponde a inmuebles no residenciales, entre los que se incluyen locales, naves y suelos,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https://www.notasdeprensa.es/bankia-aumenta-en-un-52-la-venta-de-inmuebles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