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la inversión de las administraciones públicas en la conservación de sus edificios, según Edhinor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administración pública aumenta la inversión para la conservación y recuperación de sus edificios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años de sequía en al flujo de dinero para la conservación de sus edificios, debido a las medidas de contención del gasto aplicadas, las administraciones públicas han dado un giro importante en su política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departamento de estudios de la empresa constructora EDHINOR, ha elaborado un informe interno sobre la licitación pública en los años 2018 y 2019, de los que, entre otros datos, destaca un importante aumento de la inversión en obras de rehabilitación de edificios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dicho informe, la inversión en obras de rehabilitación, mejora o conservación de edificios públicos, ha aumentado un 230% en 2019, respecto de la inversión realizada en el año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matiza el informe de EDHINOR, la inversión pública en rehabilitación de edificios protegidos o catalogados, tipo BIC (Bien de Interés Cultural), se incrementado respecto de los mismos años, en un 78%.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empresas de construcción en España, esta nación es uno de los países europeos con mayor patrimonio construido por habitante.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edificios singulares integrados en el patrimonio de las administraciones públicas envejecen y con el paso del tiempo, se vuelven energéticamente ineficientes, han sido infrautilizados durante años, por su falta de adecuación al uso que se les demandaba.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crisis económica y la nueva actitud ante la sostenibilidad de las edificaciones, han forzado a las administraciones públicas, a reconsiderar estos edificios e invertir en su rehabilitación, con el fin de obtener edificios más modernos, más eficientes energéticamente y por tanto, más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buena noticia, no sólo para el sector de la construcción que empieza a dar síntomas de ralentización en el terreno de la construcción residencial, sino para el conjunto de la sociedad que recupera edificios de gran valor histórico y arquitectónico, adaptados a las necesidades de la sociedad moderna.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914009058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https://www.notasdeprensa.es/aumenta-la-inversion-de-las-administraciones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