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Arriaga Asociados obtiene nuevas victorias en dos casos de phishing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Arriaga logran compensaciones por fraudes electrónicos y recuerdan a todos los consumidores que, ante el engaño, existen caminos legales para reclamar y recuperar lo perdido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Arriaga Asociados ha obtenido dos victorias legales importantes en casos de phishing (suplantación de identidad), destacando su papel esencial en la protección de los derechos de los consumidores.</w:t>
            </w:r>
          </w:p>
          <w:p>
            <w:pPr>
              <w:ind w:left="-284" w:right="-427"/>
              <w:jc w:val="both"/>
              <w:rPr>
                <w:rFonts/>
                <w:color w:val="262626" w:themeColor="text1" w:themeTint="D9"/>
              </w:rPr>
            </w:pPr>
            <w:r>
              <w:t>En un caso contra una de las entidades bancarias, el despacho obtuvo un fallo favorable para un cliente víctima de phishing, con una compensación de 2.168,96 € más intereses y costas. El engaño, que comenzó con un SMS fraudulento seguido de una llamada de un falso empleado bancario, pone de relieve la sofisticación de las tácticas de engaño y la necesidad de vigilancia constante.</w:t>
            </w:r>
          </w:p>
          <w:p>
            <w:pPr>
              <w:ind w:left="-284" w:right="-427"/>
              <w:jc w:val="both"/>
              <w:rPr>
                <w:rFonts/>
                <w:color w:val="262626" w:themeColor="text1" w:themeTint="D9"/>
              </w:rPr>
            </w:pPr>
            <w:r>
              <w:t>Adicionalmente, en otro caso representativo de las crecientes tácticas de fraude, un cliente de otra entidad bancaria fue engañado por un impostor que se hizo pasar por un empleado de Microsoft, conduciendo a la pérdida de 3.900 € tras operaciones no autorizadas. A pesar de la resistencia inicial de la entidad de reembolsar el dinero, la justicia prevaleció en el Juzgado de Primera Instancia n.º 3 de Pontevedra, que dictaminó a favor del consumidor, resaltando que las entidades bancarias deben asumir responsabilidades por las pérdidas derivadas de actos de phishing.</w:t>
            </w:r>
          </w:p>
          <w:p>
            <w:pPr>
              <w:ind w:left="-284" w:right="-427"/>
              <w:jc w:val="both"/>
              <w:rPr>
                <w:rFonts/>
                <w:color w:val="262626" w:themeColor="text1" w:themeTint="D9"/>
              </w:rPr>
            </w:pPr>
            <w:r>
              <w:t>Estos casos no solo reflejan la creciente problemática del fraude electrónico y las estrategias cada vez más elaboradas que sortean las medidas de seguridad de las instituciones financieras, sino también la tendencia de dichas entidades a esquivar sus obligaciones legales, cargando injustamente la culpa sobre sus clientes. Frente a este panorama, el trabajo de Arriaga Asociados ofrece esperanza, demostrando que es posible superar los desafíos legales para asegurar la justicia y la compensación adecuada para las víctimas de fraude electrónico.</w:t>
            </w:r>
          </w:p>
          <w:p>
            <w:pPr>
              <w:ind w:left="-284" w:right="-427"/>
              <w:jc w:val="both"/>
              <w:rPr>
                <w:rFonts/>
                <w:color w:val="262626" w:themeColor="text1" w:themeTint="D9"/>
              </w:rPr>
            </w:pPr>
            <w:r>
              <w:t>El éxito de Arriaga Asociados en estos casos reafirma la importancia de una asesoría legal especializada y dedicada, capaz de navegar por las complejidades del derecho bancario y de consumo para proteger a los ciudadanos de la creciente amenaza del fraude informático.</w:t>
            </w:r>
          </w:p>
          <w:p>
            <w:pPr>
              <w:ind w:left="-284" w:right="-427"/>
              <w:jc w:val="both"/>
              <w:rPr>
                <w:rFonts/>
                <w:color w:val="262626" w:themeColor="text1" w:themeTint="D9"/>
              </w:rPr>
            </w:pPr>
            <w:r>
              <w:t>Además, estas victorias envían un mensaje claro a las instituciones financieras sobre su ineludible responsabilidad de garantizar la seguridad de las transacciones electrónicas y de ofrecer soluciones justas cuando fallan en esta tarea.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Arriaga Asociados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https://www.notasdeprensa.es/arriaga-asociados-obtiene-nuevas-victorias-en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Andalucia Galicia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