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se suma al programa "Socios por un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se suma al programa "Socios por un Día" para acercar el sector de la asistencia a los más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sus doce compromisos anuales, Allianz Partners se suma al Programa “Socios por un Día” y ofrece a los más jóvenes la oportunidad de tener una primera experiencia laboral real de la mano de los colaboradores de Allianz Partners. Esta iniciativa, se ha llevado a cabo en las oficinas de Allianz Partners en Madrid y parte de la alianza entre la compañía y la asociación sin ánimo de lucro Junior Achievement –Aprender a Emprender, dedicada a promover la formación emprendedora, la educación financiera y la preparación laboral de los jóvenes.</w:t>
            </w:r>
          </w:p>
          <w:p>
            <w:pPr>
              <w:ind w:left="-284" w:right="-427"/>
              <w:jc w:val="both"/>
              <w:rPr>
                <w:rFonts/>
                <w:color w:val="262626" w:themeColor="text1" w:themeTint="D9"/>
              </w:rPr>
            </w:pPr>
            <w:r>
              <w:t>Allianz Partners lanza este proyecto con estudiantes para acercar el mundo laboral y en concreto, el sector de la asistencia a los más jóvenes. Los colaboradores, que actúan como mentores de los participantes, realizan esta labor en el cuadro de sus actividades voluntarias para ayudar a los jóvenes a tomar decisiones relativas a su futuro profesional. Previamente a su visita, los estudiantes escogieron un área de la compañía de su interés y una vez llegaron a las oficinas, contaron cada uno con un colaborador de Allianz Partners especializado en el área, que le acompañó durante toda la jornada.</w:t>
            </w:r>
          </w:p>
          <w:p>
            <w:pPr>
              <w:ind w:left="-284" w:right="-427"/>
              <w:jc w:val="both"/>
              <w:rPr>
                <w:rFonts/>
                <w:color w:val="262626" w:themeColor="text1" w:themeTint="D9"/>
              </w:rPr>
            </w:pPr>
            <w:r>
              <w:t>Con esta actividad, considerada como “Best Practice” por la Unión Europea, Allianz Partners reitera su compromiso con las nuevas generaciones y su integración en el mundo laboral mediante nuevos modelos de inmersión para el desarrollo de competencias y habilidades claves en el proceso de transformación laboral actual.</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visitar: www.allianz-assistance.es</w:t>
            </w:r>
          </w:p>
          <w:p>
            <w:pPr>
              <w:ind w:left="-284" w:right="-427"/>
              <w:jc w:val="both"/>
              <w:rPr>
                <w:rFonts/>
                <w:color w:val="262626" w:themeColor="text1" w:themeTint="D9"/>
              </w:rPr>
            </w:pPr>
            <w:r>
              <w:t>Sobre Junior Achievement Junior Achievement nace en EEUU en el año 1919. Con un siglo de historia se ha convertido en una de las organizaciones internacionales sin ánimo de lucro, dedicada a promover la formación emprendedora, la educación financiera y la preparación laboral, más grandes del mundo.</w:t>
            </w:r>
          </w:p>
          <w:p>
            <w:pPr>
              <w:ind w:left="-284" w:right="-427"/>
              <w:jc w:val="both"/>
              <w:rPr>
                <w:rFonts/>
                <w:color w:val="262626" w:themeColor="text1" w:themeTint="D9"/>
              </w:rPr>
            </w:pPr>
            <w:r>
              <w:t>Creada en España en el año 2001, JA trabaja con centros educativos, organizaciones empresariales y gobiernos para proporcionar a los jóvenes experiencias que les ayuden a desarrollar las habilidades y competencias necesarias para triunfar en una economía global.</w:t>
            </w:r>
          </w:p>
          <w:p>
            <w:pPr>
              <w:ind w:left="-284" w:right="-427"/>
              <w:jc w:val="both"/>
              <w:rPr>
                <w:rFonts/>
                <w:color w:val="262626" w:themeColor="text1" w:themeTint="D9"/>
              </w:rPr>
            </w:pPr>
            <w:r>
              <w:t>Las actividades de JA están consideradas como “Best practice” por la Unión Europea.</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Contactos de prensa Allianz Partners EspañaIrene Gallego + 91 048 13 06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https://www.notasdeprensa.es/allianz-partners-se-suma-al-programa-socios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Eventos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