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Renovables al alza y demanda y precios a la baja en el mes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mayo de 2023 se caracterizó, en los mercados europeos, por la continuación de la tendencia a la baja de la demanda de electricidad mientras la eólica y la fotovoltaica continúan creciendo. Esta situación, junto con una tendencia a la baja en los precios del gas y de los derechos de emisión de CO2, llevó a los precios a la baja en prácticamente todos los mercados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mayo de 2023 la producción solar aumentó en la mayoría de los mercados analizados en AleaSoft Energy Forecasting con respecto al mismo mes del año anterior. La mayor subida, de un 32%, fue registrada en el mercado portugués, seguida por los incrementos del 9,6% y del 6,5% de los mercados de España y Alemania, respectivamente. El mercado francés fue el de menor aumento, de un 4,1%. Por otra parte, la producción solar en el mercado italiano descendió un 5,9% en términos interanuales.</w:t>
            </w:r>
          </w:p>
          <w:p>
            <w:pPr>
              <w:ind w:left="-284" w:right="-427"/>
              <w:jc w:val="both"/>
              <w:rPr>
                <w:rFonts/>
                <w:color w:val="262626" w:themeColor="text1" w:themeTint="D9"/>
              </w:rPr>
            </w:pPr>
            <w:r>
              <w:t>Con respecto al mes de abril, la producción solar de mayo aumentó solo en los mercados de Alemania y Francia, en un 41% y un 11%, respectivamente. Para el resto de los mercados analizados, la tendencia fue opuesta, registrando descensos en la Península Ibérica e Italia, con la caída más alta, del 5,8%, en Italia. En el mercado español la producción solar, que incluye la fotovoltaica y la termosolar, disminuyó un 3,1% y en el mercado portugués la bajada fue del 2,8%.</w:t>
            </w:r>
          </w:p>
          <w:p>
            <w:pPr>
              <w:ind w:left="-284" w:right="-427"/>
              <w:jc w:val="both"/>
              <w:rPr>
                <w:rFonts/>
                <w:color w:val="262626" w:themeColor="text1" w:themeTint="D9"/>
              </w:rPr>
            </w:pPr>
            <w:r>
              <w:t>En el mercado Ibérico, la producción solar fotovoltaica en mayo alcanzó el valor mensual más elevado en España para este mes, de 3822 GWh y de 365 GWh en Portugal. Adicionalmente, en los mercados de Alemania y Francia, la producción solar fotovoltaica mensual fue la más alta registrada para un mes de mayo con valores de 7837 GWh y 2385 GWh, respectivamente.</w:t>
            </w:r>
          </w:p>
          <w:p>
            <w:pPr>
              <w:ind w:left="-284" w:right="-427"/>
              <w:jc w:val="both"/>
              <w:rPr>
                <w:rFonts/>
                <w:color w:val="262626" w:themeColor="text1" w:themeTint="D9"/>
              </w:rPr>
            </w:pPr>
            <w:r>
              <w:t>En el mes mayo de 2023 en los mercados analizados se registraron récords diarios de producción solar fotovoltaica. Durante la primera quincena del mes, el 5 de mayo se batió el récord en España, con 147 GWh de generación, en Italia el 6 de mayo con 115 GWh generados y en Portugal el 13 de mayo con 15 GWh. En la segunda quincena del mes se batió el record en Francia el día 26 de mayo con 110 GWh generados y en Alemania el 27 de mayo con 353 GWh.</w:t>
            </w:r>
          </w:p>
          <w:p>
            <w:pPr>
              <w:ind w:left="-284" w:right="-427"/>
              <w:jc w:val="both"/>
              <w:rPr>
                <w:rFonts/>
                <w:color w:val="262626" w:themeColor="text1" w:themeTint="D9"/>
              </w:rPr>
            </w:pPr>
            <w:r>
              <w:t>Por otra parte, según datos de REE, en mayo de 2023, el incremento en la potencia solar fotovoltaica española respecto a la capacidad instalada a finales de abril fue de 545 MW. Según datos de REN, en mayo de 2023, el incremento en la potencia solar portuguesa respecto a la capacidad instalada a finales de abril fue de 11 MW.</w:t>
            </w:r>
          </w:p>
          <w:p>
            <w:pPr>
              <w:ind w:left="-284" w:right="-427"/>
              <w:jc w:val="both"/>
              <w:rPr>
                <w:rFonts/>
                <w:color w:val="262626" w:themeColor="text1" w:themeTint="D9"/>
              </w:rPr>
            </w:pPr>
            <w:r>
              <w:t>En el caso de la producción eólica, en mayo de 2023, se registró una subida interanual en todos los mercados analizados en AleaSoft Energy Forecasting. Los mayores incrementos se registraron en los mercados de Francia, con un 67%, de Portugal, con un 42% y de Italia, con un 35%. Por otra parte, los menores aumentos se registraron en los mercados de Alemania y España con incrementos del 5,2% y 16%, respectivamente.</w:t>
            </w:r>
          </w:p>
          <w:p>
            <w:pPr>
              <w:ind w:left="-284" w:right="-427"/>
              <w:jc w:val="both"/>
              <w:rPr>
                <w:rFonts/>
                <w:color w:val="262626" w:themeColor="text1" w:themeTint="D9"/>
              </w:rPr>
            </w:pPr>
            <w:r>
              <w:t>En comparación con el mes de abril, la producción eólica de mayo subió en la Península Ibérica, alrededor de un 29% en el mercado portugués y de un 7,2% en el mercado español. En el resto de los mercados analizados se registró una bajada de la producción eólica. El menor descenso, del 4,0%, fue en el mercado francés seguido por las bajadas del 24% en el mercado alemán y del 32% en el mercado italiano.</w:t>
            </w:r>
          </w:p>
          <w:p>
            <w:pPr>
              <w:ind w:left="-284" w:right="-427"/>
              <w:jc w:val="both"/>
              <w:rPr>
                <w:rFonts/>
                <w:color w:val="262626" w:themeColor="text1" w:themeTint="D9"/>
              </w:rPr>
            </w:pPr>
            <w:r>
              <w:t>Además, en el mercado español, la producción eólica mensual de 5310 GWh fue la más alta registrada para un mes de mayo.</w:t>
            </w:r>
          </w:p>
          <w:p>
            <w:pPr>
              <w:ind w:left="-284" w:right="-427"/>
              <w:jc w:val="both"/>
              <w:rPr>
                <w:rFonts/>
                <w:color w:val="262626" w:themeColor="text1" w:themeTint="D9"/>
              </w:rPr>
            </w:pPr>
            <w:r>
              <w:t>Demanda eléctricaDurante el mes de mayo de 2023, se registraron descensos interanuales de la demanda eléctrica en todos los mercados europeos analizados. La mayor caída, del 15%, fue la del mercado neerlandés, seguida por la del mercado belga, del 7,5%. En el resto de los mercados analizados, los descensos interanuales de la demanda eléctrica estuvieron entre el 1,0% del mercado portugués y el 6,7% del mercado español.</w:t>
            </w:r>
          </w:p>
          <w:p>
            <w:pPr>
              <w:ind w:left="-284" w:right="-427"/>
              <w:jc w:val="both"/>
              <w:rPr>
                <w:rFonts/>
                <w:color w:val="262626" w:themeColor="text1" w:themeTint="D9"/>
              </w:rPr>
            </w:pPr>
            <w:r>
              <w:t>En comparación con el mes anterior, la demanda eléctrica también descendió en la mayoría de los mercados analizados. La mayor caída de 14% se registró en Francia. El resto de los descensos de la demanda eléctrica se situaron entre el 3,2% del mercado alemán y el 10% del mercado del Gran Bretaña. Solo en los mercados de Italia, España y Portugal se registraron ligeras subidas de la demanda con crecimiento del 0,8%, 1,5% y 1,6%, respectivamente.</w:t>
            </w:r>
          </w:p>
          <w:p>
            <w:pPr>
              <w:ind w:left="-284" w:right="-427"/>
              <w:jc w:val="both"/>
              <w:rPr>
                <w:rFonts/>
                <w:color w:val="262626" w:themeColor="text1" w:themeTint="D9"/>
              </w:rPr>
            </w:pPr>
            <w:r>
              <w:t>Los descensos de la demanda eléctrica en mayo respecto al mes anterior estuvieron favorecidos principalmente por el incremento generalizado de las temperaturas medias. Salvo en la Península Ibérica y Reino Unido, las temperaturas medias subieron más de 4,0 °C, provocando las caídas más sustanciales en la demanda.</w:t>
            </w:r>
          </w:p>
          <w:p>
            <w:pPr>
              <w:ind w:left="-284" w:right="-427"/>
              <w:jc w:val="both"/>
              <w:rPr>
                <w:rFonts/>
                <w:color w:val="262626" w:themeColor="text1" w:themeTint="D9"/>
              </w:rPr>
            </w:pPr>
            <w:r>
              <w:t>Por otra parte, para un mes de mayo, la demanda eléctrica en Francia fue la más baja en tres décadas, con 30 337 GWh y en los Países Bajos al menos desde 2015, con un valor de 6240 GWh.</w:t>
            </w:r>
          </w:p>
          <w:p>
            <w:pPr>
              <w:ind w:left="-284" w:right="-427"/>
              <w:jc w:val="both"/>
              <w:rPr>
                <w:rFonts/>
                <w:color w:val="262626" w:themeColor="text1" w:themeTint="D9"/>
              </w:rPr>
            </w:pPr>
            <w:r>
              <w:t>Mercados eléctricos europeosEn el mes de mayo de 2023, el precio promedio mensual estuvo por debajo de los 100 €/MWh en casi todos los mercados eléctricos europeos analizados en AleaSoft Energy Forecasting. La excepción fue el promedio del mercado IPEX de Italia, de 105,73 €/MWh. Por otra parte, el precio mensual más bajo, de 37,59 €/MWh, se registró en el mercado Nord Pool de los países nórdicos. En el resto de los mercados, los promedios estuvieron entre los 74,21 €/MWh del mercado MIBEL de España y los 81,72 €/MWh del mercado EPEX SPOT de Alemania.</w:t>
            </w:r>
          </w:p>
          <w:p>
            <w:pPr>
              <w:ind w:left="-284" w:right="-427"/>
              <w:jc w:val="both"/>
              <w:rPr>
                <w:rFonts/>
                <w:color w:val="262626" w:themeColor="text1" w:themeTint="D9"/>
              </w:rPr>
            </w:pPr>
            <w:r>
              <w:t>En comparación con el mes de abril, en mayo los precios promedio bajaron en casi todos los mercados eléctricos europeos analizados en AleaSoft Energy Forecasting. La excepción fue el mercado español, que permaneció estable, con un discreto incremento del 0,6%. Tampoco se registraron grandes variaciones en el mercado portugués, donde el precio descendió un 1,1%. Por otra parte, la mayor caída, del 52%, se registró en el mercado nórdico. El resto de los mercados registraron descensos de precios de entre el 19% del mercado alemán y el 27% del mercado francés.</w:t>
            </w:r>
          </w:p>
          <w:p>
            <w:pPr>
              <w:ind w:left="-284" w:right="-427"/>
              <w:jc w:val="both"/>
              <w:rPr>
                <w:rFonts/>
                <w:color w:val="262626" w:themeColor="text1" w:themeTint="D9"/>
              </w:rPr>
            </w:pPr>
            <w:r>
              <w:t>Si se comparan los precios promedio del mes de mayo con los registrados en el mismo mes de 2022, los precios descendieron en todos los mercados analizados. La mayor caída también fue la del mercado nórdico, del 67% en este caso. En el resto de los mercados, los descensos de precios estuvieron entre el 35% del mercado N2EX del Reino Unido y el 61% del mercado francés.</w:t>
            </w:r>
          </w:p>
          <w:p>
            <w:pPr>
              <w:ind w:left="-284" w:right="-427"/>
              <w:jc w:val="both"/>
              <w:rPr>
                <w:rFonts/>
                <w:color w:val="262626" w:themeColor="text1" w:themeTint="D9"/>
              </w:rPr>
            </w:pPr>
            <w:r>
              <w:t>Como consecuencia de los descensos de precios registrados, el promedio de mayo fue el más bajo desde 2021 en todos los mercados analizados, excepto en el mercado ibérico. En el caso del mercado nórdico, se alcanzó el precio mensual más bajo desde marzo de 2021. En el mercado británico, el precio de mayo fue el más bajo desde abril de 2021, mientras que en los Países Bajos fue el menor desde junio de ese año. En Alemania e Italia, se registraron los menores promedios desde julio de 2021. Por último, el precio de mayo fue el menor desde agosto de 2021 en Francia y Bélgica.</w:t>
            </w:r>
          </w:p>
          <w:p>
            <w:pPr>
              <w:ind w:left="-284" w:right="-427"/>
              <w:jc w:val="both"/>
              <w:rPr>
                <w:rFonts/>
                <w:color w:val="262626" w:themeColor="text1" w:themeTint="D9"/>
              </w:rPr>
            </w:pPr>
            <w:r>
              <w:t>En mayo de 2023, el descenso interanual de precios en los mercados eléctricos europeos fue propiciado por la caída del precio promedio del gas y el descenso generalizado de la demanda. Además, la producción eólica aumentó en todos los mercados analizados y la producción solar, en la mayoría de ellos. Por otra parte, el descenso del precio promedio del gas respecto al mes anterior y la caída de la demanda en la mayoría de los mercados, también contribuyeron a las bajadas de precios respecto al mes de abril. Sin embargo, en la mayoría de los mercados analizados, se registraron descensos de producción eólica o solar, limitando las caídas de los precios.</w:t>
            </w:r>
          </w:p>
          <w:p>
            <w:pPr>
              <w:ind w:left="-284" w:right="-427"/>
              <w:jc w:val="both"/>
              <w:rPr>
                <w:rFonts/>
                <w:color w:val="262626" w:themeColor="text1" w:themeTint="D9"/>
              </w:rPr>
            </w:pPr>
            <w:r>
              <w:t>Brent, combustibles y CO2Los futuros de petróleo Brent para el Front‑Month en el mercado ICE registraron un precio promedio mensual de 75,69 $/bbl en el mes de mayo. Este valor fue un 9,2% menor al alcanzado por los futuros Front‑Month de abril, de 83,37 $/bbl. También fue un 32% inferior al correspondiente de los futuros Front‑Month negociado en mayo de 2022, de 111,96 $/bbl. De hecho, el precio promedio de mayo de 2023 fue el más bajo desde diciembre de 2021.</w:t>
            </w:r>
          </w:p>
          <w:p>
            <w:pPr>
              <w:ind w:left="-284" w:right="-427"/>
              <w:jc w:val="both"/>
              <w:rPr>
                <w:rFonts/>
                <w:color w:val="262626" w:themeColor="text1" w:themeTint="D9"/>
              </w:rPr>
            </w:pPr>
            <w:r>
              <w:t>Durante el mes de mayo, los precios de los futuros de petróleo Brent evolucionaron bajo la influencia de diversos factores. Por un lado, el temor a una recesión económica, la inestabilidad del sector bancario, así como la preocupación por la posibilidad de nuevas subidas de los tipos de interés en Estados Unidos, ejercieron su influencia a la baja sobre los precios. Por el otro, los datos de empleo de abril de Estados Unidos y las declaraciones sobre la intención del gobierno estadounidense de rellenar sus reservas estratégicas de crudo propiciaron incrementos de los precios en mayo. En la segunda mitad del mes, también condicionaron la evolución de los precios de estos futuros las negociaciones sobre el techo de deuda de Estados Unidos y las declaraciones alrededor de la próxima reunión de la OPEP+ del 4 de junio.</w:t>
            </w:r>
          </w:p>
          <w:p>
            <w:pPr>
              <w:ind w:left="-284" w:right="-427"/>
              <w:jc w:val="both"/>
              <w:rPr>
                <w:rFonts/>
                <w:color w:val="262626" w:themeColor="text1" w:themeTint="D9"/>
              </w:rPr>
            </w:pPr>
            <w:r>
              <w:t>En cuanto a los futuros de gas TTF en el mercado ICE para el Front‑Month, el valor promedio registrado durante el mes de mayo fue de 31,73 €/MWh. En comparación con el de los futuros Front‑Month negociados en el mes de abril, de 42,21 €/MWh, el promedio descendió un 25%. Si se compara con los futuros Front‑Month negociados en el mes de mayo de 2022, cuando el precio promedio fue de 94,09 €/MWh, hubo un descenso del 66%. Por otra parte, el promedio mensual de mayo de 2023 fue el más bajo desde junio de 2021.</w:t>
            </w:r>
          </w:p>
          <w:p>
            <w:pPr>
              <w:ind w:left="-284" w:right="-427"/>
              <w:jc w:val="both"/>
              <w:rPr>
                <w:rFonts/>
                <w:color w:val="262626" w:themeColor="text1" w:themeTint="D9"/>
              </w:rPr>
            </w:pPr>
            <w:r>
              <w:t>El mes de mayo de 2023 comenzó con unas reservas elevadas para la época del año en Europa. Durante este mes, los precios de los futuros de gas TTF también estuvieron influenciados a la baja por el abundante suministro de gas natural licuado y el descenso de la demanda. En la cuarta semana de mayo, la publicación de los datos sobre la evolución de la economía alemana también contribuyó a esta tendencia, incrementando el temor a un mayor descenso de la demanda.</w:t>
            </w:r>
          </w:p>
          <w:p>
            <w:pPr>
              <w:ind w:left="-284" w:right="-427"/>
              <w:jc w:val="both"/>
              <w:rPr>
                <w:rFonts/>
                <w:color w:val="262626" w:themeColor="text1" w:themeTint="D9"/>
              </w:rPr>
            </w:pPr>
            <w:r>
              <w:t>Por lo que respecta a los futuros de derechos de emisión de CO2 en el mercado EEX para el contrato de referencia de diciembre de 2023, alcanzaron un precio promedio en mayo de 86,05 €/t, un 6,9% menor al promedio del mes anterior, de 92,47 €/t. Si se compara con el promedio del mes de mayo de 2022 para el contrato de referencia de diciembre de ese año, de 85,78 €/t, el promedio de mayo de 2023 fue solamente un 0,3% mayor.</w:t>
            </w:r>
          </w:p>
          <w:p>
            <w:pPr>
              <w:ind w:left="-284" w:right="-427"/>
              <w:jc w:val="both"/>
              <w:rPr>
                <w:rFonts/>
                <w:color w:val="262626" w:themeColor="text1" w:themeTint="D9"/>
              </w:rPr>
            </w:pPr>
            <w:r>
              <w:t>Análisis de AleaSoft Energy Forecasting sobre las perspectivas de los mercados de energía en EuropaEl próximo webinar de la serie de webinars mensuales de AleaSoft Energy Forecasting y AleaGreen se celebrará el jueves 8 de junio. En el webinar participarán ponentes de Engie, los cuales aportarán su experiencia al análisis de la financiación de proyectos de energías renovables y los PPA. Además, se analizarán la evolución de los mercados de energía europeos y los principales temas regulatorios del sector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https://www.notasdeprensa.es/aleasoft-renovables-al-alza-y-demanda-y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