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Récords de producción fotovoltaica en algunos mercados europeos en la primera semana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semana de mayo se registraron récords de producción solar fotovoltaica horaria o diaria en los mercados de España y Portugal y valores entre los más altos de la historia en Francia. En la península ibérica la producción eólica aumentó respecto a la semana anterior y en la mayoría de los mercados la demanda disminuyó. Esta combinación de factores propició que los precios descendieran en la mayoría de mercados eléctricos europeos. Los precios del CO2 aumentaron y volvieron a superar los 90 €/t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eólicaEn la primera semana de mayo, la producción solar aumentó un 12% en Alemania y un 2,6% en la península ibérica respecto a la última semana de abril. En España, el día 6 de mayo, el conjunto de la fotovoltaica y la termosolar sumó 143 GWh, el valor más alto de la historia, favorecido en gran parte por la alta producción fotovoltaica, que ese día registró la máxima producción instantánea hasta el momento, de 12 335 MWh a las 14:00. En Portugal, los días 7 y 8 de mayo fueron los de mayor producción solar de la historia, con un total que superó los 10 GWh cada día. Por otra parte, en Italia y Francia la producción solar descendió un 32% y un 3,7%, respectivamente, en la semana del 2 de mayo. Aunque en el conjunto de la semana la producción con esta tecnología descendió en el mercado francés, el día 7 de mayo se registró el tercer valor más alto de la historia, de 75 GWh, después de los 79 GWh del 26 de abril y de los 78 GWh del 1 de mayo, ambos de este mismo año.</w:t>
            </w:r>
          </w:p>
          <w:p>
            <w:pPr>
              <w:ind w:left="-284" w:right="-427"/>
              <w:jc w:val="both"/>
              <w:rPr>
                <w:rFonts/>
                <w:color w:val="262626" w:themeColor="text1" w:themeTint="D9"/>
              </w:rPr>
            </w:pPr>
            <w:r>
              <w:t>En la segunda semana de mayo, se espera que la producción solar aumente en Alemania e Italia y que disminuya en España, según las previsiones de AleaSoft Energy Forecasting.</w:t>
            </w:r>
          </w:p>
          <w:p>
            <w:pPr>
              <w:ind w:left="-284" w:right="-427"/>
              <w:jc w:val="both"/>
              <w:rPr>
                <w:rFonts/>
                <w:color w:val="262626" w:themeColor="text1" w:themeTint="D9"/>
              </w:rPr>
            </w:pPr>
            <w:r>
              <w:t>En la semana que comenzó el 2 de mayo la producción eólica aumentó respecto a la semana anterior en la península ibérica. En España el aumento fue del 114% y en Portugal del 23%. Sin embargo, en el resto de los mercados analizados por AleaSoft Energy Forecasting la producción con esta tecnología bajó, registrándose el mayor descenso en Francia, el cual fue del 17%.</w:t>
            </w:r>
          </w:p>
          <w:p>
            <w:pPr>
              <w:ind w:left="-284" w:right="-427"/>
              <w:jc w:val="both"/>
              <w:rPr>
                <w:rFonts/>
                <w:color w:val="262626" w:themeColor="text1" w:themeTint="D9"/>
              </w:rPr>
            </w:pPr>
            <w:r>
              <w:t>En la semana del 9 de mayo las previsiones de AleaSoft Energy Forecasting indican que se producirá un importante incremento de la producción eólica en Alemania y que subirá ligeramente en Francia, mientras que en el resto de los mercados analizados la producción con esta tecnología bajará.</w:t>
            </w:r>
          </w:p>
          <w:p>
            <w:pPr>
              <w:ind w:left="-284" w:right="-427"/>
              <w:jc w:val="both"/>
              <w:rPr>
                <w:rFonts/>
                <w:color w:val="262626" w:themeColor="text1" w:themeTint="D9"/>
              </w:rPr>
            </w:pPr>
            <w:r>
              <w:t>Demanda eléctricaEn la primera semana de mayo, la demanda eléctrica disminuyó en la mayoría de los mercados europeos analizados en comparación con la semana precedente. El mayor descenso se registró en el mercado británico, con una bajada del 5,9%. En los mercados de Países Bajos y España la demanda disminuyó en un 1,4% en ambos casos, mientas que en los mercados de Francia, Alemania y Bélgica las bajadas estuvieron entre el 0,1% y el 0,9%. La mayoría de los descensos de la demanda estuvieron favorecidos por temperaturas menos frías durante el período. En algunos de los mercados también influyó el efecto del festivo del 2 de mayo, que se celebró en Gran Bretaña y en algunas comunidades autónomas de España. Sin embargo, en los mercados de Portugal e Italia la demanda se recuperó en un 0,5% y un 6,3% respectivamente, tras el festivo del 25 de abril celebrado la semana anterior en ambos países.</w:t>
            </w:r>
          </w:p>
          <w:p>
            <w:pPr>
              <w:ind w:left="-284" w:right="-427"/>
              <w:jc w:val="both"/>
              <w:rPr>
                <w:rFonts/>
                <w:color w:val="262626" w:themeColor="text1" w:themeTint="D9"/>
              </w:rPr>
            </w:pPr>
            <w:r>
              <w:t>Para la semana del 9 de mayo, las previsiones de AleaSoft Energy Forecasting indican una recuperación de la demanda de los mercados de España, Portugal, Italia y Países Bajos. Por otra parte, para el resto de mercados se prevé que la demanda continúe descendiendo, favorecida mayoritariamente por el aumento de las temperaturas.</w:t>
            </w:r>
          </w:p>
          <w:p>
            <w:pPr>
              <w:ind w:left="-284" w:right="-427"/>
              <w:jc w:val="both"/>
              <w:rPr>
                <w:rFonts/>
                <w:color w:val="262626" w:themeColor="text1" w:themeTint="D9"/>
              </w:rPr>
            </w:pPr>
            <w:r>
              <w:t>Mercados eléctricos europeosEn la semana del 2 de mayo, los precios de casi todos los mercados eléctricos europeos analizados en AleaSoft Energy Forecasting descendieron respecto a la semana anterior. La excepción fue el mercado IPEX de Italia, con una subida del 2,1%. Por otra parte, la mayor bajada de precios fue la del mercado Nord Pool de los países nórdicos, del 18%, mientras que el menor descenso, del 1,7%, fue el del mercado EPEX SPOT de los Países Bajos. En el resto de los mercados, los descensos de precios estuvieron entre el 2,1% del mercado EPEX SPOT de Bélgica y el 10% del mercado MIBEL de España y Portugal.</w:t>
            </w:r>
          </w:p>
          <w:p>
            <w:pPr>
              <w:ind w:left="-284" w:right="-427"/>
              <w:jc w:val="both"/>
              <w:rPr>
                <w:rFonts/>
                <w:color w:val="262626" w:themeColor="text1" w:themeTint="D9"/>
              </w:rPr>
            </w:pPr>
            <w:r>
              <w:t>En la primera semana de mayo, los precios promedio fueron inferiores a 220 €/MWh en casi todos los mercados eléctricos analizados. La excepción fue el mercado italiano con un promedio semanal de 241,84 €/MWh. Por otra parte, el menor promedio semanal, de 130,37 €/MWh, se registró en el mercado Nord Pool. En el resto de los mercados, los precios se situaron entre los 178,98 €/MWh del mercado N2EX del Reino Unido y los 215,40 €/MWh del mercado francés.</w:t>
            </w:r>
          </w:p>
          <w:p>
            <w:pPr>
              <w:ind w:left="-284" w:right="-427"/>
              <w:jc w:val="both"/>
              <w:rPr>
                <w:rFonts/>
                <w:color w:val="262626" w:themeColor="text1" w:themeTint="D9"/>
              </w:rPr>
            </w:pPr>
            <w:r>
              <w:t>Durante la semana del 2 de mayo, el descenso de la demanda en la mayoría de los mercados respecto a la semana anterior favoreció la caída de los precios en los mercados eléctricos europeos. El aumento de la producción solar en Alemania, España y Portugal también contribuyó a esta tendencia. Además, el importante incremento de la producción eólica en la península ibérica permitió que el segundo mayor descenso de precios se registrara en el mercado MIBEL. En cambio, en el caso del mercado italiano, la producción renovable eólica y solar descendió, mientras que la demanda aumentó, contribuyendo al aumento de precios registrado.</w:t>
            </w:r>
          </w:p>
          <w:p>
            <w:pPr>
              <w:ind w:left="-284" w:right="-427"/>
              <w:jc w:val="both"/>
              <w:rPr>
                <w:rFonts/>
                <w:color w:val="262626" w:themeColor="text1" w:themeTint="D9"/>
              </w:rPr>
            </w:pPr>
            <w:r>
              <w:t>Las previsiones de precios de AleaSoft Energy Forecasting indican que en la semana del 9 de mayo los precios podrían descender en la mayoría de los mercados eléctricos europeos influenciados por el descenso de la demanda y el incremento de la producción eólica en países como Alemania o Francia. Sin embargo, en los mercados ibérico e italiano los precios podrían aumentar favorecidos por la disminución de la producción eólica y una mayor demanda.</w:t>
            </w:r>
          </w:p>
          <w:p>
            <w:pPr>
              <w:ind w:left="-284" w:right="-427"/>
              <w:jc w:val="both"/>
              <w:rPr>
                <w:rFonts/>
                <w:color w:val="262626" w:themeColor="text1" w:themeTint="D9"/>
              </w:rPr>
            </w:pPr>
            <w:r>
              <w:t>Futuros de electricidadLos precios de los futuros de electricidad para el tercer trimestre de 2022 registraron un aumento en la mayoría de los mercados europeos, al comparar los precios de cierre de la sesión del 6 de mayo con los de la sesión del 29 de abril. Los mayores incrementos, que rondan el 15%, se produjeron en los mercados EEX de España y OMIP de España y Portugal. También se registró un importante incremento del 6,2% en el mercado EEX de Francia. En el resto de los mercados donde los precios subieron, los incrementos estuvieron entre el 1,8% y el 4,6%. Las excepciones fueron los mercados ICE y NASDAQ de los países de nórdicos en los que se registró un descenso en el precio de cierre del 2,4% y el 3,4%, respectivamente.</w:t>
            </w:r>
          </w:p>
          <w:p>
            <w:pPr>
              <w:ind w:left="-284" w:right="-427"/>
              <w:jc w:val="both"/>
              <w:rPr>
                <w:rFonts/>
                <w:color w:val="262626" w:themeColor="text1" w:themeTint="D9"/>
              </w:rPr>
            </w:pPr>
            <w:r>
              <w:t>Respecto a los precios de cierre de los futuros de electricidad para el próximo año 2023, entre las sesiones del 29 de abril y el 6 de mayo se produjo una subida generalizada en todos los mercados de futuros de electricidad europeos analizados en AleaSoft Energy Forecasting. La mayor subida se produjo en el mercado EEX de Francia y fue del 17%. En el resto de los mercados los incrementos oscilaron entre el 7,9% y el 12%.</w:t>
            </w:r>
          </w:p>
          <w:p>
            <w:pPr>
              <w:ind w:left="-284" w:right="-427"/>
              <w:jc w:val="both"/>
              <w:rPr>
                <w:rFonts/>
                <w:color w:val="262626" w:themeColor="text1" w:themeTint="D9"/>
              </w:rPr>
            </w:pPr>
            <w:r>
              <w:t>Brent, combustibles y CO2Los futuros de petróleo Brent para el Front‑Month en el mercado ICE iniciaron la primera semana de mayo con descensos. El martes 3 de mayo se registró el precio de cierre mínimo de la semana de 104,97 $/bbl. Sin embargo, durante el resto de la semana los precios superaron los 110 $/bbl. El precio de cierre máximo semanal, de 112,39 $/bbl, se alcanzó el viernes 6 de mayo.</w:t>
            </w:r>
          </w:p>
          <w:p>
            <w:pPr>
              <w:ind w:left="-284" w:right="-427"/>
              <w:jc w:val="both"/>
              <w:rPr>
                <w:rFonts/>
                <w:color w:val="262626" w:themeColor="text1" w:themeTint="D9"/>
              </w:rPr>
            </w:pPr>
            <w:r>
              <w:t>Las negociaciones de la Unión Europea para establecer sanciones a las importaciones de petróleo procedente de Rusia influenciaron la evolución de los precios en la primera semana de mayo. Pero, diversos países solicitaron excepciones y aún no se ha llegado a una propuesta definitiva. En cambio, los estados miembros del G7 se comprometieron el domingo 8 de mayo a dejar de importar el petróleo ruso. Por otra parte, el jueves 5 de mayo, la OPEP+ acordó continuar con los incrementos previstos de producción, aumentando su producción en 432 000 barriles diarios a partir de junio.</w:t>
            </w:r>
          </w:p>
          <w:p>
            <w:pPr>
              <w:ind w:left="-284" w:right="-427"/>
              <w:jc w:val="both"/>
              <w:rPr>
                <w:rFonts/>
                <w:color w:val="262626" w:themeColor="text1" w:themeTint="D9"/>
              </w:rPr>
            </w:pPr>
            <w:r>
              <w:t>En cuanto a los precios de cierre de los futuros de gas TTF en el mercado ICE para el Front‑Month, aumentaron casi toda la primera semana de mayo. Como consecuencia, el jueves 5 de mayo se alcanzó el precio de cierre más alto de la semana, de 106,51 €/MWh. Este precio fue un 6,4% mayor al del mismo día de la semana anterior. Sin embargo, el viernes los precios descendieron un 4,5% hasta 101,71 €/MWh, favorecidos por los flujos estables de gas procedente de Rusia. Sin embargo, continúa la preocupación por posibles interrupciones del suministro relacionadas con el conflicto en Ucrania.</w:t>
            </w:r>
          </w:p>
          <w:p>
            <w:pPr>
              <w:ind w:left="-284" w:right="-427"/>
              <w:jc w:val="both"/>
              <w:rPr>
                <w:rFonts/>
                <w:color w:val="262626" w:themeColor="text1" w:themeTint="D9"/>
              </w:rPr>
            </w:pPr>
            <w:r>
              <w:t>Por lo que respecta a los futuros de derechos de emisión de CO2 en el mercado EEX para el contrato de referencia de diciembre de 2022, el lunes 2 de mayo registraron un precio de cierre de 83,05 €/t, el cual fue 1,40 €/t menor al de la última sesión de la semana anterior. Sin embargo, el resto de la primera semana de mayo los precios aumentaron y, como consecuencia, volvieron a superar los 90€/t al final de la semana. El precio de cierre máximo de la semana, de 91,54 €/t, se alcanzó el viernes 6 de mayo. Este precio fue un 8,4% mayor al del viernes anterior y el más alto desde finales de febrero. Un incremento en el uso de carbón puede estar contribuyendo al incremento de precios de los derechos de emisión.</w:t>
            </w:r>
          </w:p>
          <w:p>
            <w:pPr>
              <w:ind w:left="-284" w:right="-427"/>
              <w:jc w:val="both"/>
              <w:rPr>
                <w:rFonts/>
                <w:color w:val="262626" w:themeColor="text1" w:themeTint="D9"/>
              </w:rPr>
            </w:pPr>
            <w:r>
              <w:t>Análisis de AleaSoft Energy Forecasting sobre las perspectivas de los mercados de energía en Europa y la financiación de proyectos renovablesEl próximo jueves 12 de mayo se realizará una nueva edición de los webinars mensuales de AleaSoft Energy Forecasting. Los ponentes serán Oriol Saltó i Bauzà, Associate Partner en AleaGreen y Antonio Delgado Rigal, CEO de AleaSoft Energy Forecasting, los cuales estarán acompañados en la mesa de análisis por expertos con una dilatada trayectoria en el sector de la energía, que han sido colaboradores de AleaSoft Energy Forecasting durante más de quince años: Alberto Ceña Lázaro, CEO de BEPTE, S.L., Antonio Canoyra Trabado, profesor asociado al Departamento de Energía Eléctrica en la Universidad Pontificia de Comillas (ICAI), y Francisco Del Río, experto en gestión de la energía.</w:t>
            </w:r>
          </w:p>
          <w:p>
            <w:pPr>
              <w:ind w:left="-284" w:right="-427"/>
              <w:jc w:val="both"/>
              <w:rPr>
                <w:rFonts/>
                <w:color w:val="262626" w:themeColor="text1" w:themeTint="D9"/>
              </w:rPr>
            </w:pPr>
            <w:r>
              <w:t>En el webinar se analizarán los temas regulatorios actuales, como el límite del precio del gas en el mercado ibérico de electricidad que está previsto que se apruebe en los próximos días, así como la importancia de las previsiones de precios de mercados de energía para el desarrollo de las renovables. Además, se analizará la evolución de los mercados de energía en las últimas semanas y las perspectivas en el medio y largo plazo, se explicará el uso de la plataforma AleaApp para la compilación y análisis de datos de los mercados de energía y se presentará a AleaGreen, la nueva división de AleaSoft Energy Forecasting, creada en enero 2022, la cual está especializada en los informes de previsiones de curvas de precios de largo plazo de los mercados europeos.</w:t>
            </w:r>
          </w:p>
          <w:p>
            <w:pPr>
              <w:ind w:left="-284" w:right="-427"/>
              <w:jc w:val="both"/>
              <w:rPr>
                <w:rFonts/>
                <w:color w:val="262626" w:themeColor="text1" w:themeTint="D9"/>
              </w:rPr>
            </w:pPr>
            <w:r>
              <w:t>Para más información, es posible dirigirse al siguiente enlace: https://aleasoft.com/es/records-produccion-fotovoltaica-mercados-europeos-primera-semana-mayo/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https://www.notasdeprensa.es/aleasoft-records-de-produccion-fotovoltaica-en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