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Aitor Francesena ha sido operado con éxito en Policlínica Gipuzkoa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"gallo", abandonó el hospital hacia mediodía y comenzará su proceso de rehabilitación, para poder volver a verle muy pronto cabalgar sobre las 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surfista y embajador del Basque Team, Aitor Francesena fue intervenido ayer por la mañana por el Dr. Adrián Cuéllar de una operación de menisco interno. Fue una intervención rápida y exitosa, con la que el paciente se mostraba realmente satisfecho.</w:t>
            </w:r>
          </w:p>
          <w:p>
            <w:pPr>
              <w:ind w:left="-284" w:right="-427"/>
              <w:jc w:val="both"/>
              <w:rPr>
                <w:rFonts/>
                <w:color w:val="262626" w:themeColor="text1" w:themeTint="D9"/>
              </w:rPr>
            </w:pPr>
            <w:r>
              <w:t>Francesena accedía a las instalaciones de Policlínica Gipuzkoa alrededor de las 8.00 horas, cuando compartía en redes su entusiasmo por seguir combatiendo este 2020, tras haber superado el coronavirus. Agradecía, también, poder estar en manos del Dr. Adrián Cuéllar para esta operación.</w:t>
            </w:r>
          </w:p>
          <w:p>
            <w:pPr>
              <w:ind w:left="-284" w:right="-427"/>
              <w:jc w:val="both"/>
              <w:rPr>
                <w:rFonts/>
                <w:color w:val="262626" w:themeColor="text1" w:themeTint="D9"/>
              </w:rPr>
            </w:pPr>
            <w:r>
              <w:t>El “gallo”, abandonó el hospital hacia mediodía y comenzará su proceso de rehabilitación, para poder volver a verle muy pronto cabalgar sobre las olas.</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https://www.notasdeprensa.es/aitor-francesena-ha-sido-operado-con-exito-en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