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Energia vende sus instalaciones eolicas en Alemania de 150,3 MW por 157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queincluye una deuda neta bancaria de 85 millones, se enmarca, juntocon la reciente desinversión de Corea, en el plan de accióndiseñado por la compañía para contrarrestar los efectos de loscambios regulatorios en el sector eléctrico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ACCIONA Energía ha vendido a Swisspower Renewables AG latotalidad de sus activos eólicos en Alemania, consistentes en 18parques eólicos en operación situados en Baja Sajonia yBrandeburgo, con una capacidad total atribuible de 150,3 MW.</w:t>
            </w:r>
          </w:p>
          <w:p>
            <w:pPr>
              <w:ind w:left="-284" w:right="-427"/>
              <w:jc w:val="both"/>
              <w:rPr>
                <w:rFonts/>
                <w:color w:val="262626" w:themeColor="text1" w:themeTint="D9"/>
              </w:rPr>
            </w:pPr>
            <w:r>
              <w:t>	El precio de la operación -por un importe total de 157 millonesde euros- incluye una deuda bancaria neta de 85 millones de euros.Los términos de la transacción suponen valorar en 1,04 millones deeuros el MW, lo que representa un múltiplo de EBITDA 2013E de 10,2veces y un índice de energía de 0,67.</w:t>
            </w:r>
          </w:p>
          <w:p>
            <w:pPr>
              <w:ind w:left="-284" w:right="-427"/>
              <w:jc w:val="both"/>
              <w:rPr>
                <w:rFonts/>
                <w:color w:val="262626" w:themeColor="text1" w:themeTint="D9"/>
              </w:rPr>
            </w:pPr>
            <w:r>
              <w:t>	La efectividad de la transacción no se encuentra sometida aninguna condición suspensiva y el cierre de la misma se prevé tengalugar el 23 de enero de 2014.</w:t>
            </w:r>
          </w:p>
          <w:p>
            <w:pPr>
              <w:ind w:left="-284" w:right="-427"/>
              <w:jc w:val="both"/>
              <w:rPr>
                <w:rFonts/>
                <w:color w:val="262626" w:themeColor="text1" w:themeTint="D9"/>
              </w:rPr>
            </w:pPr>
            <w:r>
              <w:t>	Los 18 parques, 100% propiedad de ACCIONA, se han ido conectandoa red de forma sucesiva desde 2002 hasta 2009 y tienen unaantigüedad media ponderada de 8 años. Del total, 19,8 MW estánsituados en Baja Sajonia y los 130,5 MW restantes en Brandeburgo,con 85 turbinas instaladas.</w:t>
            </w:r>
          </w:p>
          <w:p>
            <w:pPr>
              <w:ind w:left="-284" w:right="-427"/>
              <w:jc w:val="both"/>
              <w:rPr>
                <w:rFonts/>
                <w:color w:val="262626" w:themeColor="text1" w:themeTint="D9"/>
              </w:rPr>
            </w:pPr>
            <w:r>
              <w:t>	La operación constituye la segunda desinversión realizada por ladivisión de Energía desde que el grupo ACCIONA anunciara en marzopasado un plan de acción que contemplaba la enajenación de activosno estratégicos, entre otras medidas correctoras encaminadas a lareducción de costes y la mejora de la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https://www.notasdeprensa.es/acciona-energia-vende-sus-instalaciones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