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adjudica proyecto australiano East West Link 3700 millones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carreteratransversal de la ciudad de Melbourne es el mayor proyecto de obracivil de Australia.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ha firmado un contrato de 5.300 millones de dólares australianos (unos 3.700 millones de euros) con elGobierno del Estado australiano de Victoria para financiar, diseñary construir el primer tramo del East West Link de Melbourne, elmayor proyecto de obra civil de Australia.</w:t>
            </w:r>
          </w:p>
          <w:p>
            <w:pPr>
              <w:ind w:left="-284" w:right="-427"/>
              <w:jc w:val="both"/>
              <w:rPr>
                <w:rFonts/>
                <w:color w:val="262626" w:themeColor="text1" w:themeTint="D9"/>
              </w:rPr>
            </w:pPr>
            <w:r>
              <w:t>	ACCIONA forma parte, junto con Capella Capital, Lend Lease yBouygues, del consorcio East West Connect que, tras una licitacióninternacional, ha sido seleccionado para ejecutar el proyecto.Todos los socios cuentan con una larga y exitosa trayectoria engrandes proyectos de infraestructuras en Australia. El consorcioformará un equipo de Diseño y Construcción totalmente integrado quetambién se hará responsable de la explotación y elmantenimiento.</w:t>
            </w:r>
          </w:p>
          <w:p>
            <w:pPr>
              <w:ind w:left="-284" w:right="-427"/>
              <w:jc w:val="both"/>
              <w:rPr>
                <w:rFonts/>
                <w:color w:val="262626" w:themeColor="text1" w:themeTint="D9"/>
              </w:rPr>
            </w:pPr>
            <w:r>
              <w:t>	East West Link es el mayor proyecto de obra civil emprendido porACCIONA en su historia. "ACCIONA y sus socios del consorcioEast West Connect están decididos a aprovechar sus conocimientoslocales e internacionales para brindar a Melbourne una nuevaarteria de comunicación vital que incorporará la normativa másexigente de metodología constructiva sostenible y diseñourbano" señala Luis Castilla, CEO de ACCIONAInfraestructuras.</w:t>
            </w:r>
          </w:p>
          <w:p>
            <w:pPr>
              <w:ind w:left="-284" w:right="-427"/>
              <w:jc w:val="both"/>
              <w:rPr>
                <w:rFonts/>
                <w:color w:val="262626" w:themeColor="text1" w:themeTint="D9"/>
              </w:rPr>
            </w:pPr>
            <w:r>
              <w:t>	Cuando se haya completado, East-West Link será una autovía de 18kilómetros que descongestionará la ciudad de Melbourne desviandovehículos de las carreteras locales, mejorando el acceso al puertoy al aeropuerto internacional y apoyando el crecimiento ydesarrollo a largo plazo de la ciudad, la segunda más importante deAustralia. La sección oriental del East-West Link, que ha sidoadjudicada al consorcio, tiene una longitud de 6,6 kilómetros eincluye dos túneles paralelos de tres carriles cada uno y 4,4kilómetros de longitud. Unirá el extremo occidental de la EasternFreeway a la CityLink en Parkville, proporcionando una nuevaarteria vital al norte de la ciudad. Dada su importancia para laeconomía australiana, el gobierno federal contribuirá con 3.000millones de dólares australianos a la financiación delproyecto.</w:t>
            </w:r>
          </w:p>
          <w:p>
            <w:pPr>
              <w:ind w:left="-284" w:right="-427"/>
              <w:jc w:val="both"/>
              <w:rPr>
                <w:rFonts/>
                <w:color w:val="262626" w:themeColor="text1" w:themeTint="D9"/>
              </w:rPr>
            </w:pPr>
            <w:r>
              <w:t>	Se prevé que el proyecto, en el que trabajarán aproximadamente3.700 personas, comience este mismo año y concluya en 2019. Incluyemejoras en las instalaciones de transporte y comunitarias a lolargo del corredor del mismo.</w:t>
            </w:r>
          </w:p>
          <w:p>
            <w:pPr>
              <w:ind w:left="-284" w:right="-427"/>
              <w:jc w:val="both"/>
              <w:rPr>
                <w:rFonts/>
                <w:color w:val="262626" w:themeColor="text1" w:themeTint="D9"/>
              </w:rPr>
            </w:pPr>
            <w:r>
              <w:t>	Este es el primer proyecto de infraestructura de ACCIONA en elEstado de Victoria.  En Brisbane, ACCIONA lidera una jointventure para el proyecto Legacy Way de 1.500 millones de dólares australianos, que en2013 obtuvo el galardón al Mejor Proyecto de Túnel Internacional.Asimismo, ACCIONA -en un consorcio en el que también participaFerrovial- está construyendo actualmente un tramo de 19,5kilómetros de la Pacific Highway -una de las principales rutas detransporte de la costa este de Australia-, que unirá laslocalidades de Warrell Creek and Nambucca Heads, en Nueva Gales delSur.ACCIONA ha estado presente en Australia desde 1992 condestacados proyectos de infraestructuras, agua y energíarenovable.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https://www.notasdeprensa.es/acciona-adjudica-proyecto-australiano-east_1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