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01/03/2019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2019: la empleabilidad de los estudiantes de FP continúa creciendo, según SEPE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Formación Profesional lleva ya cuatro años seguidos siendo un camino sólido para lograr un empleo, y así lo demuestran las estadísticas. Sin ir más lejos, según el estudio de Inserción Laboral de las Enseñanzas Profesionales elaborado por el Consejo de Cámaras de Comercio de Cataluña a partir de datos del SEPE, el porcentaje de inserción laboral de los estudiantes de FP es del 55,10%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otras palabras, 1 de cada 2 graduados en Formación Profesional encuentra trabajo relacionado con su titulación justo al finalizar sus estudios. “Esta es otra muestra más de la necesidad actual del mercado laboral en técnicos y auxiliares especializados con Formación Profesional”, según fuentes de CEAC, centro de formación profesional a distancia líder en España: “Y esta tendencia va a seguir creciendo en los próximos años”.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Menos desempleoOtro dato altamente positivo del estudio es referente al desempleo entre los graduados en FP (8,64% en el grado medio y del 9,32% en el grado superior). Estos números indican que es tres veces menor al paro juvenil actual en España, situado en un 28,82%.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términos de remuneración, también cobran más los graduados superiores. El 46,7% de los graduados superiores cobran entre 900 y 1.200 euros, mientras que un 44,8% de los graduados medios también llegan a estas cifras. Dónde se nota la diferencia es en el tramo de más de 1.200 euros: un 27,8% de los graduados superiores se encuentra en este tramo pero sólo el 18,9% de graduados medios está en esta escala salarial.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posibilidades, más interesados en estudiar FPDe hecho, en la última década los alumnos que optan por la Formación Profesional no para de crecer. Para el curso actual 2018-2019, hay más de 824.000 estudiantes matriculados en estudios de FP en España, según datos del Ministerio de Educación y Formación Profesional. Un aumento del 2,5% más respecto al curso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según los datos del Ministerio y de CEAC, un 10% de los alumnos matriculados hoy en día en Formación Profesional la cursan a distancia. De hecho, la FP a distancia ha aumentado un 70% desde 2012.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CEAC y Planeta Formación y UniversidadesCEAC, con más de 70 años de trayectoria, es el primer centro de formación profesional a distancia líder en su sector. CEAC además es miembro de Anced, la Asociación Nacional de Centros de e-Learning y Distancia.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26 ciclos de formación profesional de grado medio y grado superior, prepara a los alumnos para obtener su título oficial de FP a través de las pruebas libres.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CEAC incorpora la doble titulación con la Universidad Rey Juan Carlos para algunos de sus cursos de formación técnica. Esta doble titulación incluye créditos ECTS.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metodología educativa incorpora la tecnología más avanzada y la formación se complementa con prácticas laborales en más de 2.000 empresas líderes en su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3.000.000 de alumnos avalan una formación personalizada, flexible y orientada al mercado laboral donde 250 expertos docentes apoyan día a día al alumno.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CEAC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https://www.notasdeprensa.es/2019-la-empleabilidad-de-los-estudiantes-de-fp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Cataluña Recursos humanos Formación profesional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