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17 másters universitarios de la UPC, distinguidos con la mención ‘International Master’s Programme' de la Generalitat de Catalunya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distinción  and #39;International Master’s Programme and #39;, que dota con una financiación específica de 5.000 euros a cada programa de máster seleccionado, tiene como objetivo consolidar el programa y promocionarlo entre el estudiantado local y extranjero, y la comunidad universitaria internacional en general. 		Los 17 programas de máster distinguidos con esta mención son: el Erasmus Mundus Master in Structural Analysis of Monuments and Historical Constructions (SAHC); el Erasmus Mundus Master of Science in Computational Mechanics; el máster universitario en Arquitectura, Energía y Medio Ambiente; el máster universitario en Ciencia y Tecnología de la Sostenibilidad; el máster universitario en Ingeniería de la Energía; el máster universitario en Ingeniería Estructural y de la Construcción; el máster universitario en Ingeniería Informática; el máster universitario en Estadística e Investigación Operativa; el máster universitario en Gestión y Valoración Urbana; el máster universitario en Teoría y Práctica del Proyecto de Arquitectura; el master’s degree in Advanced Mathematics and Mathematical Engineering (MAMME); el master’s degree in Aerospace Science and Technology (MAST); el master’s degree in Artificial Intelligence; el master’s degree in Innovation and Research in Informatics (MIRE); el master’s degree in Nuclear Engineering; el master’s degree in Photonics; y el master’s degree in Telecommunications Engineering (MET). 		La UPC es, así, la universidad catalana con un mayor programa de másters distinguidos con esta mención: de las 59 solicitudes recibidas por la AGAUR, 17 corresponden a másteres universitarios de la UPC. 	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https://www.notasdeprensa.es/17-masters-universitarios-de-la-upc_1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