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 están disponibles los Euros-Cione del primer trimestre de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sistema de facturación centralizado, permite que los rápeles de descuento y aplazamientos en los pagos de la factura beneficien a toda la actividad de la óptica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Cione Grupo de Ópticas continúa su lucha solidaria contra el coronavirus en defensa de la profesión de óptico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pasada, más de 200 profesionales de la salud visual de toda España se conectaron, de la mano de la cooperativa, a los webinars que, para asesorar a los ópticos en este momento delicado, la cooperativa ha organizado de la mano de Lextone Abogados y de Adelantta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hoy, tal y como se había anunciado la semana pasada, la cooperativa, después de proceder al cálculo de rápeles de descuento correspondientes al primer trimestre del año 2020, los traslada efectivamente a sus asociados. Los rápeles, de acuerdo con la situación de crisis, son más asequibles que los previstos inicialmente. Dan acceso a Euros-Cione que se pueden canjear por cualquier producto o servicio de la cooperativa. Se pueden consultar en el portal My Cione On Line con las claves habituales.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la cooperativa mantiene abierta la posibilidad de hacer frente al recibo correspondiente a la factura del mes de marzo hasta en cinco vencimientos.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ayudas financieras se ven amplificadas por el hecho de que Cione Grupo de Opticas elabora una única factura por óptica y mes. De esta manera, la totalidad de la actividad de la óptica se beneficia de todas las bonificaciones, y no sólo las compras a determinados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“Cione está al lado de los ópticos. Nuestra responsabilidad, en estos momentos es asumir solidariamente el peso de la crisis para nuestros ópticos. Cione nació en 1973 para hacer a todos los ópticos más fuertes ante situaciones difíciles como la que atravesamos, no para enriquecer a un único propietario”, valora Miguel Ángel García, director general de Cione Grupo de Ópticas.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https://www.notasdeprensa.es/ya-estan-disponibles-los-euros-cione-del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Franquicias Finanzas Solidaridad y cooperación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