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estudia incluir institutos navarros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2018 según datos de INE, la tasa de abandono prematuro en educación en Navarra se situó en el 11,4%, lo que supone un aumento de 0,1 puntos respecto al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según datos de Eurostat, la tasa de abandono escolar prematuro en educación en Castilla y León se situó en el 11,4%, lo que supone un aumento del 0,1% respecto al año anterior. 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formativas.En la actualidad, la fundación está estudiando trasladar su proyecto a Navarra y por ello ha incluido en su lista de centros educativos algunos de la Comunidad.El proyecto en EspañaEn España, United Way desarrolla estos proyectos en Institutos donde la tasa de abandono escolar es alta contando con el voluntariado corporativo de empresas como Telefónica, everis o John Deere, entre otras.Telefónica ha colaborado a través del proyecto “Youth Empowerment”, dirigido a niños y jóvenes en una situación socioeducativa vulnerable y que ha sido ejecutado por la ONG Design for change.La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STEM.Por su parte, John Deere, con el apoyo de YMCA pretende reducir la tasa de abandono escolar con el proyecto “Youth Challenge” que se desarrolla tanto en el IES MENÉNDEZ PELAYO de Getafe como en las instalaciones de John Deere Ibérica desde el año 2016.Se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https://www.notasdeprensa.es/united-way-estudia-incluir-institutos-navarros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Navarra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