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estudia incluir institutos andaluces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2018 según datos de Eurostat, la tasa de abandono prematuro en educación en Andalucía se situó en el 21,9%, lo que supone un descenso de 1,6 puntos respecto al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2018 según datos de Eurostat, la tasa de abandono escolar prematuro en educación en Andalucía se situó en el 21,9%, lo que supone un descenso del 1,6% respecto al año anterior. La media española de jóvenes entre 18 y 24 años que como máximo completó la Educación Secundaria Obligatoria y que no sigue ningún otro tipo de estudio o formación, se situó en el 17,9% lo que supone un descenso de 0,3 puntos con respecto a 2017. De este grupo de jóvenes, el 21,7% son hombres y el 14% mujeres. En 2018 España es el país con la mayor tasa de abandono escolar de la Unión Europea.</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En la actualidad, la fundación está estudiando trasladar su proyecto a Andalucía y por ello ha incluido en su lista de centros educativos algunos andaluces.</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los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https://www.notasdeprensa.es/united-way-estudia-incluir-institutos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Andalucia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