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26/04/2018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centenar de PYMES de Extremadura se suman al Plan de Transformación Digital de Fast Forward Sessions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centenar de PYMES y profesionales autónomos de Extremadura han seguido el primer 'Plan de Acción de Transformación Digital' que se ha impartido de forma gratuita en el foro 'Fast Forward Sessions' celebrado esta mañana en el edificio Siglo XXI de Badajoz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con el patrocinio de Vodafone y la colaboración de Google, SanDisk, muypyme, Bosch, Ibercaja, Aje Extremadura, CREEX, Aspremetal, COEBA y ASEVEX, ha sido la primera de las siete citas de este “RoadShow” que también visitará Bilbao (7 de junio), Málaga (4 de octubre), Logroño (25 de octubre), Madrid (15 de noviembre), Murcia (7 de febrero de 2019), y Valladolid (7 de marzo de 2019), para completar su cuarta temporada.</w:t>
            </w:r>
          </w:p>
          <w:p>
            <w:pPr>
              <w:ind w:left="-284" w:right="-427"/>
              <w:jc w:val="both"/>
              <w:rPr>
                <w:rFonts/>
                <w:color w:val="262626" w:themeColor="text1" w:themeTint="D9"/>
              </w:rPr>
            </w:pPr>
            <w:r>
              <w:t>Después de dos años, los expertos en Marketing Digital del evento volvían a Badajoz para desarrollar una nueva jornada de formación abierta a todas las PYMES locales y profesionales autónomos, con la novedad de impartir un  and #39;Plan de Acción de Transformación Digital and #39; personalizado y desarrollar un encuentro de  and #39;Fast Mentoring and #39; para que los asistentes despejaran cualquier duda sobre la necesidad de impulsar sus negocios a través de las nuevas tecnologías.</w:t>
            </w:r>
          </w:p>
          <w:p>
            <w:pPr>
              <w:ind w:left="-284" w:right="-427"/>
              <w:jc w:val="both"/>
              <w:rPr>
                <w:rFonts/>
                <w:color w:val="262626" w:themeColor="text1" w:themeTint="D9"/>
              </w:rPr>
            </w:pPr>
            <w:r>
              <w:t>De hecho, el primero de los ponentes, el consultor local Diego Gallego, (experto en Marketing y Director General de Ranna Consultoría), ha asegurado que en la era digital, todas las empresas, aunque sean analógicas, necesitan estar presentes en Internet y utilizar las herramientas de búsqueda y promoción digitales. La clave, según Gallego, es  and #39;tener siempre en cuenta la tendencia and #39;.</w:t>
            </w:r>
          </w:p>
          <w:p>
            <w:pPr>
              <w:ind w:left="-284" w:right="-427"/>
              <w:jc w:val="both"/>
              <w:rPr>
                <w:rFonts/>
                <w:color w:val="262626" w:themeColor="text1" w:themeTint="D9"/>
              </w:rPr>
            </w:pPr>
            <w:r>
              <w:t>Bajo esa premisa, la responsable de Comunicación de EBE (Evento Blog España) Teresa Suárez Martín, ha destacado las posibilidades del llamado  and #39;Marketing de Contenidos and #39; para las distintas herramientas de Publicidad on-line que las nuevas tecnologías ofrecen a cualquier empresa. Para la también consultora de la firma Opileak, además de analizar las necesidades del cliente y lo que hace la competencia  and #39;es fundamental elegir las redes sociales y el objetivo de nuestros contenidos and #39; porque, como demostró, no es necesario estar en todos los soportes ya que  and #39;estar por estar acaba siendo contraproducente para el propio negocio and #39;.</w:t>
            </w:r>
          </w:p>
          <w:p>
            <w:pPr>
              <w:ind w:left="-284" w:right="-427"/>
              <w:jc w:val="both"/>
              <w:rPr>
                <w:rFonts/>
                <w:color w:val="262626" w:themeColor="text1" w:themeTint="D9"/>
              </w:rPr>
            </w:pPr>
            <w:r>
              <w:t>Y durante las dos últimas horas de la jornada, Ramón Romero Boquete (experto en gestión comercial y consultor en SEO, SEM y SMO), ha impartido el taller  and #39;Transformación digital en primera persona, diseña tu propio Plan de Acción and #39;, al que ha seguido el encuentro de  and #39;Fast Mentoring and #39; entre los ponentes y los asistentes donde se han analizado los casos específicos de alguno de los negocios extremeños que querían completar su transformación digital.</w:t>
            </w:r>
          </w:p>
          <w:p>
            <w:pPr>
              <w:ind w:left="-284" w:right="-427"/>
              <w:jc w:val="both"/>
              <w:rPr>
                <w:rFonts/>
                <w:color w:val="262626" w:themeColor="text1" w:themeTint="D9"/>
              </w:rPr>
            </w:pPr>
            <w:r>
              <w:t>Esta iniciativa, de inscripción gratuita en vodafonefastforward, arrancó en octubre del 2015 y ya ha celebrado 31 jornadas en otras tantas ciudades, aunque también permite a cualquier interesado seguir en directo las jornadas por streaming y por RRSS, o acceder con posterioridad a los vídeos tutoriales que desde sus inicios están alojados en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609.81.12.47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https://www.notasdeprensa.es/un-centenar-de-pymes-de-extremadura-se-suman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Extremadura Eventos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