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Tradelab España cambia su marca para integrarse en Jellyfish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Poco después de anunciar su fusión con el Grupo Jellyfish, el especialista data-driven Tradelab, adopta la marca Jellyfish®, y operará como Jellyfish, dando lugar al nacimiento de un nuevo business partner global de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mejorar aún más el alcance global de la marca, las oficinas de Tradelab en España, Alemania, Italia y Brasil se unen globalmente para brindar toda la oferta digital de Jellyfish. A través de esta propuesta ampliada, que combina data, creatividad y compra de medios, el Grupo Jellyfish se posiciona para ser el socio global predilecto para los requisitos de marketing digital de cualquier empresa.</w:t>
            </w:r>
          </w:p>
          <w:p>
            <w:pPr>
              <w:ind w:left="-284" w:right="-427"/>
              <w:jc w:val="both"/>
              <w:rPr>
                <w:rFonts/>
                <w:color w:val="262626" w:themeColor="text1" w:themeTint="D9"/>
              </w:rPr>
            </w:pPr>
            <w:r>
              <w:t>La sede de Tradelab en París se convierte en el centro de innovación del Grupo Jellyfish, proporcionando tecnología de vanguardia mejorando la propuesta de la empresa a través de plataformas como Google, revelando todo su potencial para las marcas del mundo.</w:t>
            </w:r>
          </w:p>
          <w:p>
            <w:pPr>
              <w:ind w:left="-284" w:right="-427"/>
              <w:jc w:val="both"/>
              <w:rPr>
                <w:rFonts/>
                <w:color w:val="262626" w:themeColor="text1" w:themeTint="D9"/>
              </w:rPr>
            </w:pPr>
            <w:r>
              <w:t>Rob Pierre, CEO de Jellyfish, comenta: "A medida que atravesamos esta emocionante fase de crecimiento, nos interesa destacar la importancia de nuestra red global, que ahora incluye 30 oficinas en 17 países. Las funciones complementarias de Jellyfish y Tradelab, junto con nuestra presencia global, permitirán a España disponer de nuevos niveles de experiencia digital, bajo un liderazgo y unos valores fundamentales inalterados, para proporcionar a nuestros clientes una oferta digital totalmente pionera que va más allá del modelo de agencia tradicional".</w:t>
            </w:r>
          </w:p>
          <w:p>
            <w:pPr>
              <w:ind w:left="-284" w:right="-427"/>
              <w:jc w:val="both"/>
              <w:rPr>
                <w:rFonts/>
                <w:color w:val="262626" w:themeColor="text1" w:themeTint="D9"/>
              </w:rPr>
            </w:pPr>
            <w:r>
              <w:t>Sobre JellyfishEl Grupo Jellyfish es el partner digital de algunas de las marcas líderes en el mundo, así como distribuidor preferente de la tecnología y servicios de Google. La marca Jellyfish representa un nuevo tipo de negocio digital, donde los servicios de agencia se combinan con la consultoría, la formación y la tecnología punta para ofrecer los mejores resultados posibles a los clientes.</w:t>
            </w:r>
          </w:p>
          <w:p>
            <w:pPr>
              <w:ind w:left="-284" w:right="-427"/>
              <w:jc w:val="both"/>
              <w:rPr>
                <w:rFonts/>
                <w:color w:val="262626" w:themeColor="text1" w:themeTint="D9"/>
              </w:rPr>
            </w:pPr>
            <w:r>
              <w:t>Con 1100 empleados en 30 oficinas a nivel mundial, y con una expansión en el horizonte, el Grupo Jellyfish tiene como objetivo ser el socio global de primera elección para los requisitos digitales de cualquier marca. Lanzado en Reino Unido en 2005, la oferta de marketing digital de Jellyfish ha crecido hasta convertirse en uno de los pocos socios marketing de Google gestionados a nivel mundial.</w:t>
            </w:r>
          </w:p>
          <w:p>
            <w:pPr>
              <w:ind w:left="-284" w:right="-427"/>
              <w:jc w:val="both"/>
              <w:rPr>
                <w:rFonts/>
                <w:color w:val="262626" w:themeColor="text1" w:themeTint="D9"/>
              </w:rPr>
            </w:pPr>
            <w:r>
              <w:t>Con un crecimiento medio anual del 45% durante los últimos ocho años, Jellyfish se enorgullece de estar a la vanguardia de la economía digital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628174901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https://www.notasdeprensa.es/tradelab-espana-cambia-su-marca-para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Juegos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