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47 el 30/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100.com ofrece grabado láser de carcasas para i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rcasas personalizadas de forma original son una estupenda idea como regalo de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está buscando detalles de boda baratos o regalos de empresa baratos, esta opción puede ser para usted. Sea el evento que sea que estemos organizando, si pensamos hacer un regalo a nuestros invitados, podemos incurrir en un gran gasto. Por esto, contar con una opción que sea original pero que además no resulte muy costosa, es ideal en estos tiempos que corren.	Todo100.com ofrece a sus clientes la posibilidad de regalar carcasas con grabados a 1 color de la imagen que deseen. Las carcasas disponibles son de aluminio lacado y abarcan desde el modelo 1 al 4 de iPhone.	El pedido mínimo para este servicio de grabado láser es de 10 unidades y el tiempo que toma el proceso de producción es de 10 días. Sin embargo, Todo100.com ofrece para servicios urgentes de 48 horas un recargo de 30% y si el cliente requiere un servicio urgente de 24 horas, un recargo del 50%.	Para solicitar presupuesto personalizado, tan solo debe contactar a Todo100.com y pedir más información acerca de este servicio de grabado láser de carcasas de iPhone para rega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100.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422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100com-ofrece-grabado-laser-de-carcasas-para-iph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