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para un casino online con Foster Swiss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datos que reflejan las estadísticas del sector del juego online, evidencian que se trata de una excelente oportunidad de negocio. Foster Swiss, consultores fiscales y financieros internacionales, están especializados en soluciones para casino online en más de 40 jurisdicciones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los ingresos globales derivados del mercado de los juegos de casino a nivel global han crecido con fuerza durante los últimos cinco años, con una tasa anual del 9.2%, desde los 117.600 millones de dólares en 2010 hasta los 182.000 millones de dólares en 2015.</w:t>
            </w:r>
          </w:p>
          <w:p>
            <w:pPr>
              <w:ind w:left="-284" w:right="-427"/>
              <w:jc w:val="both"/>
              <w:rPr>
                <w:rFonts/>
                <w:color w:val="262626" w:themeColor="text1" w:themeTint="D9"/>
              </w:rPr>
            </w:pPr>
            <w:r>
              <w:t>Esta cifra refleja que el sector del juego online, y especialmente, el de los casinos en línea se ha convertido en una excelente oportunidad de negocio. Todos por igual pueden comenzar su propio negocio de casino en línea. Desde Foster Swiss, consultores fiscales y financieros internacionales, especializados en soluciones para juego online, ofrecerán todos los elementos necesarios para llegar al éxito.</w:t>
            </w:r>
          </w:p>
          <w:p>
            <w:pPr>
              <w:ind w:left="-284" w:right="-427"/>
              <w:jc w:val="both"/>
              <w:rPr>
                <w:rFonts/>
                <w:color w:val="262626" w:themeColor="text1" w:themeTint="D9"/>
              </w:rPr>
            </w:pPr>
            <w:r>
              <w:t>Destacan sus productos creados en colaboración con los mejores proveedores de juegos online de marca blanca, así como con los líderes en la industria de software de juego electrónico. Proporcionan el diseño de la web, así como herramientas y soporte de marketing que coordinará la puesta a punto y la integración de la plataforma, una plataforma con múltiples opciones de juego.</w:t>
            </w:r>
          </w:p>
          <w:p>
            <w:pPr>
              <w:ind w:left="-284" w:right="-427"/>
              <w:jc w:val="both"/>
              <w:rPr>
                <w:rFonts/>
                <w:color w:val="262626" w:themeColor="text1" w:themeTint="D9"/>
              </w:rPr>
            </w:pPr>
            <w:r>
              <w:t>Foster Swiss pone a punto los motores para ofrecer un negocio completamente operativo desde el primer momento. Su equipo de profesionales proporcionará la mejor y más completa solución llave en mano para casino con las últimas plataformas que existen en el mercado. Nuestros clientes reciben todo lo necesario para comenzar inmediatamente a facturar en el sector del juego online en todo el mundo.</w:t>
            </w:r>
          </w:p>
          <w:p>
            <w:pPr>
              <w:ind w:left="-284" w:right="-427"/>
              <w:jc w:val="both"/>
              <w:rPr>
                <w:rFonts/>
                <w:color w:val="262626" w:themeColor="text1" w:themeTint="D9"/>
              </w:rPr>
            </w:pPr>
            <w:r>
              <w:t>Ventajas de su plataforma de juegos de casino</w:t>
            </w:r>
          </w:p>
          <w:p>
            <w:pPr>
              <w:ind w:left="-284" w:right="-427"/>
              <w:jc w:val="both"/>
              <w:rPr>
                <w:rFonts/>
                <w:color w:val="262626" w:themeColor="text1" w:themeTint="D9"/>
              </w:rPr>
            </w:pPr>
            <w:r>
              <w:t>Posibilidad de personalizar la web al gusto del cliente.</w:t>
            </w:r>
          </w:p>
          <w:p>
            <w:pPr>
              <w:ind w:left="-284" w:right="-427"/>
              <w:jc w:val="both"/>
              <w:rPr>
                <w:rFonts/>
                <w:color w:val="262626" w:themeColor="text1" w:themeTint="D9"/>
              </w:rPr>
            </w:pPr>
            <w:r>
              <w:t>Uso de plantillas o creación de las suyas propias.</w:t>
            </w:r>
          </w:p>
          <w:p>
            <w:pPr>
              <w:ind w:left="-284" w:right="-427"/>
              <w:jc w:val="both"/>
              <w:rPr>
                <w:rFonts/>
                <w:color w:val="262626" w:themeColor="text1" w:themeTint="D9"/>
              </w:rPr>
            </w:pPr>
            <w:r>
              <w:t>Amplia variedad en la configuración de idioma y de la moneda.</w:t>
            </w:r>
          </w:p>
          <w:p>
            <w:pPr>
              <w:ind w:left="-284" w:right="-427"/>
              <w:jc w:val="both"/>
              <w:rPr>
                <w:rFonts/>
                <w:color w:val="262626" w:themeColor="text1" w:themeTint="D9"/>
              </w:rPr>
            </w:pPr>
            <w:r>
              <w:t>Ser el único propietario de la base de datos de los clientes.</w:t>
            </w:r>
          </w:p>
          <w:p>
            <w:pPr>
              <w:ind w:left="-284" w:right="-427"/>
              <w:jc w:val="both"/>
              <w:rPr>
                <w:rFonts/>
                <w:color w:val="262626" w:themeColor="text1" w:themeTint="D9"/>
              </w:rPr>
            </w:pPr>
            <w:r>
              <w:t>Libertad en la selección del contenido: casino, sala de apuesta o póker.</w:t>
            </w:r>
          </w:p>
          <w:p>
            <w:pPr>
              <w:ind w:left="-284" w:right="-427"/>
              <w:jc w:val="both"/>
              <w:rPr>
                <w:rFonts/>
                <w:color w:val="262626" w:themeColor="text1" w:themeTint="D9"/>
              </w:rPr>
            </w:pPr>
            <w:r>
              <w:t>Elegir los juegos quiera y mucho más.</w:t>
            </w:r>
          </w:p>
          <w:p>
            <w:pPr>
              <w:ind w:left="-284" w:right="-427"/>
              <w:jc w:val="both"/>
              <w:rPr>
                <w:rFonts/>
                <w:color w:val="262626" w:themeColor="text1" w:themeTint="D9"/>
              </w:rPr>
            </w:pPr>
            <w:r>
              <w:t>Gracias a su equipo de proveedores se puede conseguir un negocio llave en mano listo para lanzarse a la acción. Si no se dispone de los conocimientos necesarios, ofrecen un servicio integral de asesoramiento en diversas cuestiones: marketing, SEO, CRM, entre otras, para que cada cliente administre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https://www.notasdeprensa.es/soluciones-para-un-casino-online-con-foster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Juegos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