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25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o el 5% del pensamiento del consumidor es perceptible por el marketing tradicional, según The Valle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ete de cada diez consumidores empiezan el proceso de compra en un dispositivo y finaliza en otro: una nueva realidad que plantea nuevos retos para las marcas. La Biométrica, que accede a la parte más afectiva de la mente, o la Pupilometría, que incide en el impacto emocional de las imágenes, son algunas de las técnicas que ayudan a completar la reacción más instintiva de un usu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eurociencia se ha puesto definitivamente al servicio del marketing con el fin de conocer mejor al consumidor, entender sus expectativas y analizar su comportamiento en relación con los canales y puntos de contacto con las marcas. The Valley, junto a Optimyzet, ha analizado las ventajas de esta innovadora técnica enfocándose en el vínculo emocional del cliente y la medición de sus reacciones incons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vento celebrado en la sede de The Valley Barcelona, Mónica Zapata, Directora y Responsable de Customer eXperience, Estrategia Digital e Innovación en Optimyzet, abordó la nueva realidad multidispositivo a la que se enfrentan las marcas y su influencia emocional en los consumidores a través de las interacciones mediante los diferentes ca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ltimos datos resaltan que el 90% de los usuarios utilizan varios dispositivos al día, lo que influye directamente en los procesos de compra en el ámbito digital. Es más, el 67% de las compras online empiezan en un dispositivo y finalizan en otro, creando una nueva realidad de consumidores multicanal que plantea nuevos retos para las marcas a nivel de re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écnicas tradicionales hacen incidencia en la respuesta verbal o explícita del usuario y sólo abarcan un 5% de su respuesta total a diferentes estímulos. Por su parte, el denominado inconsciente, donde precisamente el neuromarketing profundiza en ese 95% restante, engloba la parte implícita de las res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último, la experiencia del usuario adquiere un papel aún más relevante debido a que es donde se premia especialmente la rapidez, la consistencia o la amabilidad de una marca en todos los puntos de contacto durante el customer journey. Es aquí donde el neuromarketing ayuda a descifrar cómo cada usuario construye la relación con una marca en función de lo que su cerebro percibe en cada una de las f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novadora disciplina profundiza en los niveles de emoción, atención y memoria a través de diferentes herramientas pertenecientes al ámbito de la neurociencia que miden las reacciones no conscientes de forma cuantitativa y permiten conocer mejor en definitiva a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retamente, existen diferentes técnicas de neuromarketing que ayudan a completar la reacción más instintiva de un usuario frente a una marca. Algunas de ell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troencefalograma, que aporta información sobre la actividad cerebral y las emociones que se regist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métrica, que accede a la parte más afectiva de la 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pilometría, que incide en el impacto emocional de las imág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ye-tracking, que examina el recorrido de la mirada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s técnicas permiten obtener una nueva capa de información basada en el análisis emocional y cognitivo que descifran lo que sienten los usuarios al interactuar con una interfaz o un producto. Las aplicaciones del neuromarketing son múltiples en el contexto digital y abren la puerta a la posibilidad de conocer todavía más a clientes de todo tipo de sectores, un aspecto clave para aumentar su fidelización, entender sus expectativas y mejorar por tanto los índices de convers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o-el-5-del-pensamiento-del-consumidor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E-Commerce Recursos humano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