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Smartclip comercializará la publicidad de la alianza entre Merca2 y Bloomberg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de Merca2 con Bloomberg es por 5 años y supone la creación de una apasionante y sólida plataforma de noticias financieras y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Smartclip se encargará de comercializar los espacios publicitarios de Merca2 con Bloomberg, el portal resultante del acuerdo alcanzado por Bloomberg Media Distribution y Merca2.es, medio español especializado en el mundo tecnológico, económico y empresarial.</w:t>
            </w:r>
          </w:p>
          <w:p>
            <w:pPr>
              <w:ind w:left="-284" w:right="-427"/>
              <w:jc w:val="both"/>
              <w:rPr>
                <w:rFonts/>
                <w:color w:val="262626" w:themeColor="text1" w:themeTint="D9"/>
              </w:rPr>
            </w:pPr>
            <w:r>
              <w:t>Merca2 con Bloomberg supone la sinergia entre un portal ya consolidado en el mercado patrio, como es Merca2.es, con un medio líder a nivel mundial como es Bloomberg, cuya oferta de contenidos en español se encuentra en pleno crecimiento con más de 80 artículos diarios y decenas de vídeos producidos mensualmente. Todo ello apoyado en una red que da cobertura a los mercados clave en siete husos horarios diferentes, gracias a sus 2.700 periodistas y analistas en 120 países.</w:t>
            </w:r>
          </w:p>
          <w:p>
            <w:pPr>
              <w:ind w:left="-284" w:right="-427"/>
              <w:jc w:val="both"/>
              <w:rPr>
                <w:rFonts/>
                <w:color w:val="262626" w:themeColor="text1" w:themeTint="D9"/>
              </w:rPr>
            </w:pPr>
            <w:r>
              <w:t>Sobre la comercialización de los espacios publicitarios del nuevo portal, Angel Fernández Nebot, CEO de Smartclip LATAM, ha afirmado que se trata de “una magnífica oportunidad de sumar nuestro expertise y esfuerzos a la unión de dos medios de referencia”. De este modo, ha indicado, “Smartclip monetizará el paso adelante que Merca2.es y Bloomberg Media Distribution han dado en su estrategia de hacer llegar su alcance en el mercado español a un siguiente nivel”.</w:t>
            </w:r>
          </w:p>
          <w:p>
            <w:pPr>
              <w:ind w:left="-284" w:right="-427"/>
              <w:jc w:val="both"/>
              <w:rPr>
                <w:rFonts/>
                <w:color w:val="262626" w:themeColor="text1" w:themeTint="D9"/>
              </w:rPr>
            </w:pPr>
            <w:r>
              <w:t>Merca2 con Bloomberg se suma de este modo a Smart Select, el portfolio de cabeceras Premium comercializadas por Smartclip, entre las que ya se encuentran otros medios de referencia como Europa Press, RBA, Motorpress, Playground, o Libertad Digital.</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 en R*</w:t>
      </w:r>
    </w:p>
    <w:p w:rsidR="00AB63FE" w:rsidRDefault="00C31F72" w:rsidP="00AB63FE">
      <w:pPr>
        <w:pStyle w:val="Sinespaciado"/>
        <w:spacing w:line="276" w:lineRule="auto"/>
        <w:ind w:left="-284"/>
        <w:rPr>
          <w:rFonts w:ascii="Arial" w:hAnsi="Arial" w:cs="Arial"/>
        </w:rPr>
      </w:pPr>
      <w:r>
        <w:rPr>
          <w:rFonts w:ascii="Arial" w:hAnsi="Arial" w:cs="Arial"/>
        </w:rPr>
        <w:t>689 862 046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https://www.notasdeprensa.es/smartclip-comercializara-la-publicidad-de-la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