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CP:08080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SEMIC, patrocinador tecnológico de UNITSS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UNITSS, la asociación catalana de profesionales informáticos de la salud, confía en SEMIC para afrontar los nuevos retos tecnológicos y de movilidad del sector. Liderada por profesionales informáticos del sector sanitario, UNITSS nace de la necesidad de compartir inquietudes y objetivos en el ámbito TIC, con espíritu independiente y colaborativo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acuerdo, UNITSS cuenta con el soporte de un partner especialista en TI, que dispone de las especializaciones y habilidades para que los proyectos de movilidad sean un éxito. La movilidad, para SEMIC, engloba un conjunto de productos, soluciones y servicios que van desde el dispositivo móvil, la gestión del usuario y el acceso a las redes, hasta la gestión de las infraestructuras y la seguridad.</w:t>
            </w:r>
          </w:p>
          <w:p>
            <w:pPr>
              <w:ind w:left="-284" w:right="-427"/>
              <w:jc w:val="both"/>
              <w:rPr>
                <w:rFonts/>
                <w:color w:val="262626" w:themeColor="text1" w:themeTint="D9"/>
              </w:rPr>
            </w:pPr>
            <w:r>
              <w:t>Los retos de la transformación sanitariaUNITSS y SEMIC son conscientes de los retos específicos a los que se enfrenta el sector sanitario debido la transformación tecnológica del sector, y de cómo estos retos implican unos cambios profundos que van más allá de distribuir smartphones y tabletas entre el personal médico y asistencial.</w:t>
            </w:r>
          </w:p>
          <w:p>
            <w:pPr>
              <w:ind w:left="-284" w:right="-427"/>
              <w:jc w:val="both"/>
              <w:rPr>
                <w:rFonts/>
                <w:color w:val="262626" w:themeColor="text1" w:themeTint="D9"/>
              </w:rPr>
            </w:pPr>
            <w:r>
              <w:t>La transformación sanitaria pasa por dotar a los centros de unas infraestructuras de comunicaciones eficientes, seguras, optimizadas y gestionables; de soluciones para centros de datos que proporcionen accesos seguros y rápidos a la información, sin sacrificar disponibilidad y con sistemas de protección que permitan prevenir y resolver incidentes de seguridad. Y además, de ofrecer un conjunto de servicios de gestión, monitorización y soporte de toda esta infraestructura que permitan una atención 24x7x365; y todo ello sin que los departamentos de IT de los centros hospitalarios se colapsen y mejorando la satisfacción del usuario.</w:t>
            </w:r>
          </w:p>
          <w:p>
            <w:pPr>
              <w:ind w:left="-284" w:right="-427"/>
              <w:jc w:val="both"/>
              <w:rPr>
                <w:rFonts/>
                <w:color w:val="262626" w:themeColor="text1" w:themeTint="D9"/>
              </w:rPr>
            </w:pPr>
            <w:r>
              <w:t>Con estos retos, la sanidad necesita un partner IT de confianza que sea capaz de hacer realidad sus proyectos de IT.</w:t>
            </w:r>
          </w:p>
          <w:p>
            <w:pPr>
              <w:ind w:left="-284" w:right="-427"/>
              <w:jc w:val="both"/>
              <w:rPr>
                <w:rFonts/>
                <w:color w:val="262626" w:themeColor="text1" w:themeTint="D9"/>
              </w:rPr>
            </w:pPr>
            <w:r>
              <w:t>La clave, contar con un partner especialista en el sector saludSEMIC es un socio tecnológico con solvencia técnica contrastada, con una unidad de negocio específica para el sector desde hace más de 10 años y con proyectos ya ejecutados en diferentes hospitales, clínicas o mutuas de salud que le avalan. Ver algunos casos de éxito.</w:t>
            </w:r>
          </w:p>
          <w:p>
            <w:pPr>
              <w:ind w:left="-284" w:right="-427"/>
              <w:jc w:val="both"/>
              <w:rPr>
                <w:rFonts/>
                <w:color w:val="262626" w:themeColor="text1" w:themeTint="D9"/>
              </w:rPr>
            </w:pPr>
            <w:r>
              <w:t>No sólo ofrece soluciones movilidad, seguridad, infraestructuras o desarrollo de APPs. Además es proveedor de todo tipo de equipamiento tecnológico, incluyendo soluciones para quirófano y radiología, con monitores, equipos all-in-one, estaciones de trabajo y periféricos que cumplen con las normativas sanitarias específicas para cada área.</w:t>
            </w:r>
          </w:p>
          <w:p>
            <w:pPr>
              <w:ind w:left="-284" w:right="-427"/>
              <w:jc w:val="both"/>
              <w:rPr>
                <w:rFonts/>
                <w:color w:val="262626" w:themeColor="text1" w:themeTint="D9"/>
              </w:rPr>
            </w:pPr>
            <w:r>
              <w:t>También es capaz de dar respuesta a la viabilidad financiera de los proyectos, con soluciones que incluyen productos y servicios en un modelo de suscripción que consiste en el pago de cuotas mensuales, con mínima o nula inversión inicial, sin sorpresas y con intereses negativos. JustPrint! y Easy WorkPlace son los dos modelos de éxito de SEMIC en impresión gestionada y en movilidad gestionada respectivamente.</w:t>
            </w:r>
          </w:p>
          <w:p>
            <w:pPr>
              <w:ind w:left="-284" w:right="-427"/>
              <w:jc w:val="both"/>
              <w:rPr>
                <w:rFonts/>
                <w:color w:val="262626" w:themeColor="text1" w:themeTint="D9"/>
              </w:rPr>
            </w:pPr>
            <w:r>
              <w:t>Sesiones técnicasUNITSS, junto con el apoyo de SEMIC, organiza sesiones técnicas para promover el debate y conocer la experiencia real sobre diferentes proyectos sanitarios.</w:t>
            </w:r>
          </w:p>
          <w:p>
            <w:pPr>
              <w:ind w:left="-284" w:right="-427"/>
              <w:jc w:val="both"/>
              <w:rPr>
                <w:rFonts/>
                <w:color w:val="262626" w:themeColor="text1" w:themeTint="D9"/>
              </w:rPr>
            </w:pPr>
            <w:r>
              <w:t>El pasado 31 de enero tuvo lugar la Sesión Técnica sobre la plataforma IS3, un proyecto de interoperabilidad para facilitar la integración de diferentes sistemas de información de proveedores de salud. En la imagen, podemos ver a Anna Benavent, presidenta de UNITSS, en el momento de su intervención.</w:t>
            </w:r>
          </w:p>
          <w:p>
            <w:pPr>
              <w:ind w:left="-284" w:right="-427"/>
              <w:jc w:val="both"/>
              <w:rPr>
                <w:rFonts/>
                <w:color w:val="262626" w:themeColor="text1" w:themeTint="D9"/>
              </w:rPr>
            </w:pPr>
            <w:r>
              <w:t>La sesión, celebrada en ICO Institut Oncològic de l’Hospitalet de Llobregat (Barcelona) reunió a 150 profesionales de la salud.</w:t>
            </w:r>
          </w:p>
          <w:p>
            <w:pPr>
              <w:ind w:left="-284" w:right="-427"/>
              <w:jc w:val="both"/>
              <w:rPr>
                <w:rFonts/>
                <w:color w:val="262626" w:themeColor="text1" w:themeTint="D9"/>
              </w:rPr>
            </w:pPr>
            <w:r>
              <w:t>Sobre SEMICSEMIC cuenta con 35 años de experiencia en el sector, siendo en estos momentos uno de los principales referentes tecnológicos en Iberia. Sus alianzas estratégicas con los principales fabricantes le confieren a SEMIC la capacidad acompañar empresas y administraciones públicas en su proceso hacia la transformación digital: desde infraestructuras seguras y flexibles, hasta los servicios gestionados de impresión o del puesto de trabajo, con especialización en los sectores Sanidad y Educación.</w:t>
            </w:r>
          </w:p>
          <w:p>
            <w:pPr>
              <w:ind w:left="-284" w:right="-427"/>
              <w:jc w:val="both"/>
              <w:rPr>
                <w:rFonts/>
                <w:color w:val="262626" w:themeColor="text1" w:themeTint="D9"/>
              </w:rPr>
            </w:pPr>
            <w:r>
              <w:t>www.semic.es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Remei Oró</w:t>
      </w:r>
    </w:p>
    <w:p w:rsidR="00C31F72" w:rsidRDefault="00C31F72" w:rsidP="00AB63FE">
      <w:pPr>
        <w:pStyle w:val="Sinespaciado"/>
        <w:spacing w:line="276" w:lineRule="auto"/>
        <w:ind w:left="-284"/>
        <w:rPr>
          <w:rFonts w:ascii="Arial" w:hAnsi="Arial" w:cs="Arial"/>
        </w:rPr>
      </w:pPr>
      <w:r>
        <w:rPr>
          <w:rFonts w:ascii="Arial" w:hAnsi="Arial" w:cs="Arial"/>
        </w:rPr>
        <w:t>roro@semic.es</w:t>
      </w:r>
    </w:p>
    <w:p w:rsidR="00AB63FE" w:rsidRDefault="00C31F72" w:rsidP="00AB63FE">
      <w:pPr>
        <w:pStyle w:val="Sinespaciado"/>
        <w:spacing w:line="276" w:lineRule="auto"/>
        <w:ind w:left="-284"/>
        <w:rPr>
          <w:rFonts w:ascii="Arial" w:hAnsi="Arial" w:cs="Arial"/>
        </w:rPr>
      </w:pPr>
      <w:r>
        <w:rPr>
          <w:rFonts w:ascii="Arial" w:hAnsi="Arial" w:cs="Arial"/>
        </w:rPr>
        <w:t>902109120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https://www.notasdeprensa.es/semic-patrocinador-tecnologico-de-unitss_1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Cataluña Eventos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