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OnRobot, las aplicaciones de robótica colaborativa están en auge gracias al incremento de sus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OnRobot apunta las líneas de futuro de la industria en el OnRobot Cobot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las nuevas tecnologías se abren cada vez más camino en los diferentes campos industriales. Una de las áreas que más está evolucionando dentro del marco de la industria 4.0 es la robótica aplicada a la industria, siendo un sostén fundamental para mejorar la productividad y eficiencia de las empresas.</w:t>
            </w:r>
          </w:p>
          <w:p>
            <w:pPr>
              <w:ind w:left="-284" w:right="-427"/>
              <w:jc w:val="both"/>
              <w:rPr>
                <w:rFonts/>
                <w:color w:val="262626" w:themeColor="text1" w:themeTint="D9"/>
              </w:rPr>
            </w:pPr>
            <w:r>
              <w:t>Los robots colaborativos, más conocidos como cobots, son uno de los sectores de mayor crecimiento dentro de la automatización industrial y se prevé que su incremento se multiplique por diez durante los próximos años. De hecho, según la Federación Internacional de Robótica, las instalaciones anuales de cobots se han incrementado en un 23% en el último año*, lo que refleja una gran demanda de este tipo de herramientas. El estudio, además, indica que una parte sustancial de este incremento está impulsado por la utilización de componentes más capacitados para diferentes aplicaciones, como pinzas inteligentes, interfaces “plug  and  play” y programación mediante demostraciones.</w:t>
            </w:r>
          </w:p>
          <w:p>
            <w:pPr>
              <w:ind w:left="-284" w:right="-427"/>
              <w:jc w:val="both"/>
              <w:rPr>
                <w:rFonts/>
                <w:color w:val="262626" w:themeColor="text1" w:themeTint="D9"/>
              </w:rPr>
            </w:pPr>
            <w:r>
              <w:t>En este marco, la compañía OnRobot, líder en soluciones de robótica colaborativa, celebró recientemente la primera edición del OnRobot Cobot Summit, un encuentro en el que se concentraron los principales protagonistas mundiales del sector para analizar principales líneas de futuro. En palabras de Enrico Krog, CEO de OnRobot, “la gran ventaja de los robots colaborativos es que pueden implementarse más rápido que los tradicionales y también a un coste mucho menor. Es por ello qué las inversiones para automatizar procesos utilizando cobots también son más atractivas para las pymes. Esto junto a su potencial uso para diferentes aplicaciones únicamente cambiando parte de sus componentes de forma fácil y rápida, serán factores que van a impulsar un crecimiento mucho más fuerte para la industria”.</w:t>
            </w:r>
          </w:p>
          <w:p>
            <w:pPr>
              <w:ind w:left="-284" w:right="-427"/>
              <w:jc w:val="both"/>
              <w:rPr>
                <w:rFonts/>
                <w:color w:val="262626" w:themeColor="text1" w:themeTint="D9"/>
              </w:rPr>
            </w:pPr>
            <w:r>
              <w:t>Innovando para el futuroLa robótica del mañana, diseñada por OnRobot será mucho más flexible tanto para la instalación de los equipos, su programación y la posibilidad de que se puedan reasignar para diferentes usos. Y para lograrlo la compañía ha desarrollado una nueva interfaz universal, One – System. Esto permite cambiar rápidamente las herramientas de los robots industriales ligeros y los cobots, gracias a la misma interfaz mecánica y así reprogramar su función rápidamente mediante un software. "Con este dispositivo, tenemos dos objetivos: permitir a los fabricantes hacer más cosas con el mismo robot y facilitar este cambio de tarea", explica Enrico Krog Iversen.</w:t>
            </w:r>
          </w:p>
          <w:p>
            <w:pPr>
              <w:ind w:left="-284" w:right="-427"/>
              <w:jc w:val="both"/>
              <w:rPr>
                <w:rFonts/>
                <w:color w:val="262626" w:themeColor="text1" w:themeTint="D9"/>
              </w:rPr>
            </w:pPr>
            <w:r>
              <w:t>Los robots, nuevos compañeros de oficinaDurante el evento se trató el tema de la incorporación de los robots en las empresas y el temor que, a priori, ha despertado en muchos empleados de diferentes sectores, la posibilidad de ser reemplazados por máquinas. Sin embargo, sustituir a un operario que realiza una tarea repetitiva por un robot puede mejorar la productividad de una empresa, además de reducir los costes de producción. Enrico Krog, hace especial hincapié en este tema, “los robots se harán cargo de algunas de las tareas que actualmente realizan los seres humanos, pero esto es algo que ya ocurrió en otras revoluciones industriales que hemos tenido hace muchos años y las personas siguieron adelante y fueron cambiando su forma de hacer los trabajos”.</w:t>
            </w:r>
          </w:p>
          <w:p>
            <w:pPr>
              <w:ind w:left="-284" w:right="-427"/>
              <w:jc w:val="both"/>
              <w:rPr>
                <w:rFonts/>
                <w:color w:val="262626" w:themeColor="text1" w:themeTint="D9"/>
              </w:rPr>
            </w:pPr>
            <w:r>
              <w:t>De todas formas, como apunta Krog, “una de las grandes ventajas de los cobots es su capacidad de aprendizaje; si automatizamos un proceso, las primeras veces se corregirán los posibles errores, y a partir de ahí cualquier robot que integremos lo hará sin errores, mientras qué si tenemos que sustituir un operario por otro, tendrá que repetir el proceso de aprendizaje”. Además, “los cobots tienen una buena tasa de retorno de la inversión inicial (ROI), lo que conlleva a una tecnología bastante rentable y, por lo tanto, muchas empresas se muestran interesadas en los aspectos financieros de los cobots para llevar a cabo con éxito la automatización y transformación digital de sus negocios”.</w:t>
            </w:r>
          </w:p>
          <w:p>
            <w:pPr>
              <w:ind w:left="-284" w:right="-427"/>
              <w:jc w:val="both"/>
              <w:rPr>
                <w:rFonts/>
                <w:color w:val="262626" w:themeColor="text1" w:themeTint="D9"/>
              </w:rPr>
            </w:pPr>
            <w:r>
              <w:t>*Fuente: https://ifr.org/ifr-press-releases/news/robot-investment-reaches-record-16.5-billion-usd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https://www.notasdeprensa.es/segun-onrobot-las-aplicaciones-de-robotica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Cataluña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