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RETAIL Real Estate Services, única franquicia inmobiliaria comercial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RETAIL Real Estate Services continúa su expansión y comienza a conceder licencias de franquicias en las ciudades más importantes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Retail empresa líder de consultoría, broker inmobiliario especializado en la comercialización integral de locales comerciales, inversión, expansión de empresas, edificios, oficinas y viviendas de alto standing en su proceso de expansión, concede licencias de franquicias en las ciudades más importantes de España y participará con un stand propio (7F16) en la Expofranquicia, la gran cita internacional de la franquicia en Madrid, los días 20,21 y 22 de Abril en el IFEMA.</w:t>
            </w:r>
          </w:p>
          <w:p>
            <w:pPr>
              <w:ind w:left="-284" w:right="-427"/>
              <w:jc w:val="both"/>
              <w:rPr>
                <w:rFonts/>
                <w:color w:val="262626" w:themeColor="text1" w:themeTint="D9"/>
              </w:rPr>
            </w:pPr>
            <w:r>
              <w:t>Su modelo de negocio consiste en la gestión de compra y alquiler de espacios comerciales con una rentabilidad media para el inversor del 4% al 7% anual.</w:t>
            </w:r>
          </w:p>
          <w:p>
            <w:pPr>
              <w:ind w:left="-284" w:right="-427"/>
              <w:jc w:val="both"/>
              <w:rPr>
                <w:rFonts/>
                <w:color w:val="262626" w:themeColor="text1" w:themeTint="D9"/>
              </w:rPr>
            </w:pPr>
            <w:r>
              <w:t>Como respaldo se encuentran datos sólidos en operaciones con operadores reconocidos a nivel nacional e internacional, tanto en venta como en alquiler:</w:t>
            </w:r>
          </w:p>
          <w:p>
            <w:pPr>
              <w:ind w:left="-284" w:right="-427"/>
              <w:jc w:val="both"/>
              <w:rPr>
                <w:rFonts/>
                <w:color w:val="262626" w:themeColor="text1" w:themeTint="D9"/>
              </w:rPr>
            </w:pPr>
            <w:r>
              <w:t>Retail asesoró en 2016 en rentabilidad a inversores en operaciones de compra- venta por un importe total de 54.500.000 € en 68 operaciones con un total de 12.500m² vendidos en calles Prime de Madrid, superando nuestra operación de inversión media los 800.000€ por inmueble adquirido.</w:t>
            </w:r>
          </w:p>
          <w:p>
            <w:pPr>
              <w:ind w:left="-284" w:right="-427"/>
              <w:jc w:val="both"/>
              <w:rPr>
                <w:rFonts/>
                <w:color w:val="262626" w:themeColor="text1" w:themeTint="D9"/>
              </w:rPr>
            </w:pPr>
            <w:r>
              <w:t>Retail asesoró en 2016 en alquiler a empresas y franquicias por un importe total de 5 millones de euros de renta al año en 100 operaciones con un total de 20.000 m² de superficie alquilada en zonas Prime de nuestros inversores, superando nuestra operación media de alquiler los 48.000€ anuales de renta.</w:t>
            </w:r>
          </w:p>
          <w:p>
            <w:pPr>
              <w:ind w:left="-284" w:right="-427"/>
              <w:jc w:val="both"/>
              <w:rPr>
                <w:rFonts/>
                <w:color w:val="262626" w:themeColor="text1" w:themeTint="D9"/>
              </w:rPr>
            </w:pPr>
            <w:r>
              <w:t>Dispone de dos modelos de franquicia diferenciados en Oficina corporativa y Boutique Inmobiliaria.</w:t>
            </w:r>
          </w:p>
          <w:p>
            <w:pPr>
              <w:ind w:left="-284" w:right="-427"/>
              <w:jc w:val="both"/>
              <w:rPr>
                <w:rFonts/>
                <w:color w:val="262626" w:themeColor="text1" w:themeTint="D9"/>
              </w:rPr>
            </w:pPr>
            <w:r>
              <w:t>Inmobiliaria.</w:t>
            </w:r>
          </w:p>
          <w:p>
            <w:pPr>
              <w:ind w:left="-284" w:right="-427"/>
              <w:jc w:val="both"/>
              <w:rPr>
                <w:rFonts/>
                <w:color w:val="262626" w:themeColor="text1" w:themeTint="D9"/>
              </w:rPr>
            </w:pPr>
            <w:r>
              <w:t>Retail Oficina Corporativa:Una de las características de Retail Real Estate Services es la de cuidar los detalles al máximo, un valor añadido que se demuestra tanto en sus proyectos como en sus instalaciones. Las oficinas Retail Inversión están diseñadas para ubicarse en edificios emblemáticos de las principales ciudades de España, cuentan con superficies de entre 300 y 1000m2, divididas en zonas de trabajo interno y zonas de reunión con el cliente. Por una parte, los espacios de reunión con el cliente han sido creados para ofrecer una imagen de discreción, exclusividad y seguridad que aporte un mayor nivel de confianza. Por otro lado, los espacios compartidos y las zonas de oficina de concepto abierto favorecen el trabajo en equipo, el flujo de ideas y la creatividad a nivel interno.</w:t>
            </w:r>
          </w:p>
          <w:p>
            <w:pPr>
              <w:ind w:left="-284" w:right="-427"/>
              <w:jc w:val="both"/>
              <w:rPr>
                <w:rFonts/>
                <w:color w:val="262626" w:themeColor="text1" w:themeTint="D9"/>
              </w:rPr>
            </w:pPr>
            <w:r>
              <w:t>Retail Boutique inmobiliaria:Retail Boutique es un formato de inmobiliaria complementario a las oficinas de Inversión. Situados a pie de calle en las zonas más comerciales y representativas, ofertan los inmuebles disponibles y permiten un primer contacto más cercano con los clientes. Las oficinas Boutique cuentan con una superficie de entre 100 y 200m2 con un escaparate minimalista y una distribución diáfana. Estos espacios mantienen los índices de calidad de grupo Retail y aportan una imagen fresca y dinámica más próxima a su público objetivo.</w:t>
            </w:r>
          </w:p>
          <w:p>
            <w:pPr>
              <w:ind w:left="-284" w:right="-427"/>
              <w:jc w:val="both"/>
              <w:rPr>
                <w:rFonts/>
                <w:color w:val="262626" w:themeColor="text1" w:themeTint="D9"/>
              </w:rPr>
            </w:pPr>
            <w:r>
              <w:t>En caso de estar interesado en abrir una propia delegación, se puede ampliar información a través de:</w:t>
            </w:r>
          </w:p>
          <w:p>
            <w:pPr>
              <w:ind w:left="-284" w:right="-427"/>
              <w:jc w:val="both"/>
              <w:rPr>
                <w:rFonts/>
                <w:color w:val="262626" w:themeColor="text1" w:themeTint="D9"/>
              </w:rPr>
            </w:pPr>
            <w:r>
              <w:t>OFICINA DE INVERSIÓN: Calle José Ortega y Gasset 11, 1ª Planta Oficina Izquierda, Semiesquina Serrano 28006 Madrid.BOUTIQUE INMOBILIARIA: Calle Diego de León, 16 semiesquina Velázquez 28006 Madrid.902 885 556info@retailres.comhttp://retailres.com/https://es.linkedin.com/company/retail-real-estate-services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Cortés Cao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902 885 556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https://www.notasdeprensa.es/retail-real-estate-services-unica-franquicia_1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