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reafirma su apoyo al desarrollo del  Barcelona Supercomputing Center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Repsol ha asistido hoy en Barcelona a la Jornada organizada por el Centro Nacional de Supercomputación (BSC-CNS) para conmemorar su décimo aniversario. Con su presencia, Antonio Brufau quiere ratificar el compromiso de Repsol con el desarrollo del BSC.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Repsol, Antonio Brufau, asiste a la celebración del décimo aniversario del Barcelona Supercomputing Center, reafirmando así la colaboración de Repsol con el Centro Nacional de Supercomputación.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Repsol y el BSC iniciaron su relación de colaboración en 2007 y en la actualidad colaboran en varios proyectos de innovación tecnológica, como son Caleidoscopio, Repsolver y el proyecto Lab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 que acogerá la sede definitiva del BSC estará terminado el próximo año. Para su construcción, Repsol aportó 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Repsol y el BSC-CSN comenzó en 2007 y se ha centrado en proyectos de alto contenido en I+D en el ámbito de la geofísica de exploración de hidrocarburos, entre los que se encuentra el primer proyecto desarrollado por Repsol y el BSC llamado Caleidoscopio.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Caleidoscopio nació para unir ciencia y tecnología de última generación con el propósito de descubrir nuevos yacimientos de gas y petróleo. Para ello, se utilizó una nueva generación de chips capaces de manejar complejos algoritmos matemáticos, testados anteriormente en el superordenador MareNostrum.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desarrollada ha permitido a Repsol procesar información 15 veces más rápido que el resto de las compañías del sector, elevando la fiabilidad de las imágenes sísmicas y aumentando con ello las posibilidades de encontrar petróleo y gas a miles de metros bajo el subsuelo. Con este proyecto, Repsol se sitúa a la vanguardia de la exploración en zonas de subsuelos complejos y con grandes reservas, como el Golfo de México o las aguas profundas de Brasil, donde se estiman unos recursos de 100.000 millones de barriles de petróleo. El proyecto Caleidoscopio ha ido evolucionando y en la actualidad utiliza tecnología de electromagnetismo para buscar fluidos en las capas del subsuelo. Tecnología que, además, permite la discriminación del tipo de fluido localizado.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proyecto principal se le añaden dos nuevos proyectos, fruto de la creación en 2011 del Repsol-BSC Research Center: Repsolver y el proyecto Lab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proyecto Repsolver es lograr simular cualquier sistema físico en un superordenador. Durante su desarrollo, ya se ha utilizado para simular la propagación de ondas acústicas y elásticas en el subsuelo, la evolución de hidrocarburos en un yacimiento o el funcionamiento de una batería para un coche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Lab Virtual, complementario del anterior al poder utilizar sus simulaciones, trata de optimizar los parámetros de un sistema y su plan de desarrollo incluye la optimización de los parámetros de operación de un reactor químico o el diseño y operación de una batería.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proyectos, cuya inversión supera los 2 millones de euros, comenzaron el 2012 y darán por concluidas sus distintas fases de desarrollo el segundo semestre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asistencia al acto de hoy, Antonio Brufau subraya la apuesta de Repsol por la innovación y la tecnología, al tiempo que consolida la fructuosa relación con el BSC.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Sede corporativa: el BSC-Repsol Building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?BSC-Repsol Building? será la primera sede corporativa del BSC-CNS desde que el centro se puso en marcha en 2004. El Barcelona Supercomputing Center ?Centro Nacional de Supercomputación, cuenta en la actualidad con más de 300 investigadores y especialistas en I+D, que trabajan en diferentes edificios situados en el Campus Nord de la Universitat Politécnica de Catalunya (UPC). Allí se encuentra también el superordenador MareNostrum, emblema del centro y considerado el superordenador más potente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BSC-CNS empezó la construcción de la que será su sede en mayo de 2011, con una aportación por parte de Repsol de seis millones de euros, y se espera que las obras finalicen a lo largo del próximo año. La nueva sede albergará a todos los colaboradores del centro y futuras instalaciones.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REPSOL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https://www.notasdeprensa.es/repsol-reafirma-su-apoyo-al-desarrollo-del_1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