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REACH 2018, cuenta atrás para el registro de sustancias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31 de mayo de 2018 se cumple el último plazo de registro de sustancias bajo la reglamentación REACH. A partir de esta fecha, toda sustancia no registrada, no podrá ser fabricada, importada o comercializada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objetivo del Reglamento sobre Registro, Evaluación, Autorización y Restricción de sustancias y preparados Químicos, más conocido como REACH, es fomentar la información para una manipulación segura de las sustancias y mezclas, tanto por parte de fabricantes, como del resto de usuarios de la cadena (importadores, usuarios intermedios, etc).</w:t>
            </w:r>
          </w:p>
          <w:p>
            <w:pPr>
              <w:ind w:left="-284" w:right="-427"/>
              <w:jc w:val="both"/>
              <w:rPr>
                <w:rFonts/>
                <w:color w:val="262626" w:themeColor="text1" w:themeTint="D9"/>
              </w:rPr>
            </w:pPr>
            <w:r>
              <w:t>Todas las sustancias químicas se encuentran cubiertas bajo este reglamento, tanto las “nuevas” como las ya existentes, a excepción de las que se excluyen explícitamente en dicho reglamento.</w:t>
            </w:r>
          </w:p>
          <w:p>
            <w:pPr>
              <w:ind w:left="-284" w:right="-427"/>
              <w:jc w:val="both"/>
              <w:rPr>
                <w:rFonts/>
                <w:color w:val="262626" w:themeColor="text1" w:themeTint="D9"/>
              </w:rPr>
            </w:pPr>
            <w:r>
              <w:t>Este proceso se basa en los siguientes procedimientos:</w:t>
            </w:r>
          </w:p>
          <w:p>
            <w:pPr>
              <w:ind w:left="-284" w:right="-427"/>
              <w:jc w:val="both"/>
              <w:rPr>
                <w:rFonts/>
                <w:color w:val="262626" w:themeColor="text1" w:themeTint="D9"/>
              </w:rPr>
            </w:pPr>
            <w:r>
              <w:t>Registro: todas las sustancias fabricadas o importadas en cantidades superiores a 1 tonelada/año deben ser registradas proporcionando suficiente información, propiedades físico-químicas, toxicológicas, usos, volúmenes, etc.</w:t>
            </w:r>
          </w:p>
          <w:p>
            <w:pPr>
              <w:ind w:left="-284" w:right="-427"/>
              <w:jc w:val="both"/>
              <w:rPr>
                <w:rFonts/>
                <w:color w:val="262626" w:themeColor="text1" w:themeTint="D9"/>
              </w:rPr>
            </w:pPr>
            <w:r>
              <w:t>Evaluación: la agencia ECHA evalúa el dossier de registro y las propuestas de los ensayos requeridos.</w:t>
            </w:r>
          </w:p>
          <w:p>
            <w:pPr>
              <w:ind w:left="-284" w:right="-427"/>
              <w:jc w:val="both"/>
              <w:rPr>
                <w:rFonts/>
                <w:color w:val="262626" w:themeColor="text1" w:themeTint="D9"/>
              </w:rPr>
            </w:pPr>
            <w:r>
              <w:t>Autorización: en caso de tratarse de una sustancia extremadamente preocupante, la comisión decidirá si se concede autorización para los usos especificados de la sustancia.</w:t>
            </w:r>
          </w:p>
          <w:p>
            <w:pPr>
              <w:ind w:left="-284" w:right="-427"/>
              <w:jc w:val="both"/>
              <w:rPr>
                <w:rFonts/>
                <w:color w:val="262626" w:themeColor="text1" w:themeTint="D9"/>
              </w:rPr>
            </w:pPr>
            <w:r>
              <w:t>Restricción: si la sustancia representa un riesgo inaceptable para la salud o el medio ambiente, pueden imponerse restricciones, tanto de fabricación como de comercialización, por parte de la agencia.</w:t>
            </w:r>
          </w:p>
          <w:p>
            <w:pPr>
              <w:ind w:left="-284" w:right="-427"/>
              <w:jc w:val="both"/>
              <w:rPr>
                <w:rFonts/>
                <w:color w:val="262626" w:themeColor="text1" w:themeTint="D9"/>
              </w:rPr>
            </w:pPr>
            <w:r>
              <w:t>La fabricación, importación y comercialización de sustancias químicas o mezclas sin registro previo, en las condiciones y plazos establecidos en el Reglamento (CE) nº 1907/2006, salvo las excepciones y exenciones que les sean aplicables, supone una falta muy grave y puede conllevar una multa que varía desde los 85.000€ hasta 1.200.000€ dependiendo de las cantidades y la peligrosidad de dicha sustancia.</w:t>
            </w:r>
          </w:p>
          <w:p>
            <w:pPr>
              <w:ind w:left="-284" w:right="-427"/>
              <w:jc w:val="both"/>
              <w:rPr>
                <w:rFonts/>
                <w:color w:val="262626" w:themeColor="text1" w:themeTint="D9"/>
              </w:rPr>
            </w:pPr>
            <w:r>
              <w:t>En DEKRA pueden asesorar durante todo el proceso de registro, desde el análisis de las sustancias que deberán ser registradas, pasando por la recolección de datos a través de ensayos de laboratorio necesarios, hasta la preparación y presentación del dossier de registro.</w:t>
            </w:r>
          </w:p>
          <w:p>
            <w:pPr>
              <w:ind w:left="-284" w:right="-427"/>
              <w:jc w:val="both"/>
              <w:rPr>
                <w:rFonts/>
                <w:color w:val="262626" w:themeColor="text1" w:themeTint="D9"/>
              </w:rPr>
            </w:pPr>
            <w:r>
              <w:t>De esta forma, no solo se tendrá que interactuar con un único interlocutor, ya que disponen de las capacidades y servicios para llevar a cabo todas las etapas del registro.</w:t>
            </w:r>
          </w:p>
          <w:p>
            <w:pPr>
              <w:ind w:left="-284" w:right="-427"/>
              <w:jc w:val="both"/>
              <w:rPr>
                <w:rFonts/>
                <w:color w:val="262626" w:themeColor="text1" w:themeTint="D9"/>
              </w:rPr>
            </w:pPr>
            <w:r>
              <w:t>Su objetivo es ser, para sus clientes, unos excelentes asesores para que el proceso de registro sea lo más fácil y cómodo posible.</w:t>
            </w:r>
          </w:p>
          <w:p>
            <w:pPr>
              <w:ind w:left="-284" w:right="-427"/>
              <w:jc w:val="both"/>
              <w:rPr>
                <w:rFonts/>
                <w:color w:val="262626" w:themeColor="text1" w:themeTint="D9"/>
              </w:rPr>
            </w:pPr>
            <w:r>
              <w:t>Más información en su web y en su guía.</w:t>
            </w:r>
          </w:p>
          <w:p>
            <w:pPr>
              <w:ind w:left="-284" w:right="-427"/>
              <w:jc w:val="both"/>
              <w:rPr>
                <w:rFonts/>
                <w:color w:val="262626" w:themeColor="text1" w:themeTint="D9"/>
              </w:rPr>
            </w:pPr>
            <w:r>
              <w:t>DEKRA Process Safety es la unidad de seguridad de procesos de DEKRA, la compañía alemana conocida internacionalmente por ser el líder mundial en seguridad en el trabajo.</w:t>
            </w:r>
          </w:p>
          <w:p>
            <w:pPr>
              <w:ind w:left="-284" w:right="-427"/>
              <w:jc w:val="both"/>
              <w:rPr>
                <w:rFonts/>
                <w:color w:val="262626" w:themeColor="text1" w:themeTint="D9"/>
              </w:rPr>
            </w:pPr>
            <w:r>
              <w:t>DEKRA ha estado activa en el campo de la seguridad durante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https://www.notasdeprensa.es/reach-2018-cuenta-atras-para-el-registro-de_1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