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Oracle se une al proyecto Mujer e Ingeniería desarrollado por la Real Academia de Ingeniería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tecnológica participará de las acciones que se desarrollen en el marco de esta iniciativa para promover el liderazgo de la mujer en su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Real Academia de Ingeniería y Oracle han firmado un acuerdo de colaboración por el que la empresa de tecnología se une a la iniciativa “Mujer e Ingeniería” para participar de forma activa en sus acciones e impulsar el liderazgo de las mujeres en el sector tecnológico.</w:t>
            </w:r>
          </w:p>
          <w:p>
            <w:pPr>
              <w:ind w:left="-284" w:right="-427"/>
              <w:jc w:val="both"/>
              <w:rPr>
                <w:rFonts/>
                <w:color w:val="262626" w:themeColor="text1" w:themeTint="D9"/>
              </w:rPr>
            </w:pPr>
            <w:r>
              <w:t>“Mujer e Ingeniería” busca fomentar la vocación en estudios STEM en niñas y adolescentes con el fin de que las mujeres tengan más presencia y visibilidad en las carreras técnicas y, por tanto, la incorporación de más mujeres a las distintas especialidades profesionales relacionadas con la ingeniería. Por su parte, Oracle está comprometida con la ruptura de la brecha de género existente en el sector de las TIC.</w:t>
            </w:r>
          </w:p>
          <w:p>
            <w:pPr>
              <w:ind w:left="-284" w:right="-427"/>
              <w:jc w:val="both"/>
              <w:rPr>
                <w:rFonts/>
                <w:color w:val="262626" w:themeColor="text1" w:themeTint="D9"/>
              </w:rPr>
            </w:pPr>
            <w:r>
              <w:t>Ante esta situación y mediante este acuerdo, ambas entidades se comprometen a elaborar un plan de trabajo específico que incluya la participación en programas de mentoring, charlas, conferencias y reuniones. El objetivo es promocionar y difundir la ingeniería y su papel en el sector tecnológico e imprimir un nuevo impulso orientado a incrementar la presencia de las mujeres ingenieras en este sector estratégico. Además, como parte del acuerdo, Oracle se compromete a apoyar económicamente a la iniciativa “Mujer e Ingeniería”.</w:t>
            </w:r>
          </w:p>
          <w:p>
            <w:pPr>
              <w:ind w:left="-284" w:right="-427"/>
              <w:jc w:val="both"/>
              <w:rPr>
                <w:rFonts/>
                <w:color w:val="262626" w:themeColor="text1" w:themeTint="D9"/>
              </w:rPr>
            </w:pPr>
            <w:r>
              <w:t>El acuerdo ha sido firmado por Elías Fereres, Presidente de la Real Academia de Ingeniería; y Leopoldo Boado Lama, country manager de Oracle España.</w:t>
            </w:r>
          </w:p>
          <w:p>
            <w:pPr>
              <w:ind w:left="-284" w:right="-427"/>
              <w:jc w:val="both"/>
              <w:rPr>
                <w:rFonts/>
                <w:color w:val="262626" w:themeColor="text1" w:themeTint="D9"/>
              </w:rPr>
            </w:pPr>
            <w:r>
              <w:t>Acerca de la Real Academia de IngenieríaLa Real Academia de Ingeniería es una institución a la vanguardia del conocimiento técnico, que promueve la excelencia, la calidad y la competencia de la Ingeniería española en sus diversas disciplinas y campos de actuación.</w:t>
            </w:r>
          </w:p>
          <w:p>
            <w:pPr>
              <w:ind w:left="-284" w:right="-427"/>
              <w:jc w:val="both"/>
              <w:rPr>
                <w:rFonts/>
                <w:color w:val="262626" w:themeColor="text1" w:themeTint="D9"/>
              </w:rPr>
            </w:pPr>
            <w:r>
              <w:t>Creada en 1994, siguiendo la tradición de las reales academias, la Real Academia de Ingeniería tiene a gala haber sido la primera de ámbito nacional creada durante el reinado de S. M. el Rey Juan Carlos I. Actualmente está presidida por el Académico Excmo. Sr. D. Elías Fereres.</w:t>
            </w:r>
          </w:p>
          <w:p>
            <w:pPr>
              <w:ind w:left="-284" w:right="-427"/>
              <w:jc w:val="both"/>
              <w:rPr>
                <w:rFonts/>
                <w:color w:val="262626" w:themeColor="text1" w:themeTint="D9"/>
              </w:rPr>
            </w:pPr>
            <w:r>
              <w:t>Acerca de OracleOracle Cloud ofrece una completa suite de aplicaciones integradas para ventas, servicios, marketing, recursos humanos, finanzas, cadena de suministro y fabricación, además de infraestructura altamente automatizada y segura de 2º generación con Oracle Autonomous Database. Para obtener más información sobre Oracle (NYSE: ORCL), visítenos en oracle.com.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608171536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https://www.notasdeprensa.es/oracle-se-une-al-proyecto-mujer-e-ingenieria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Otros Servicios Innovación Tecnológica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