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06/06/2016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Nutrikosm promociona su marca en Ginebra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Nutrikosm presenta sus últimas novedades en el Vitafoods Europe, el principal evento nutracéutico internacional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empresa Nutrikosm estuvo presente el Vitafoods Europe, el principal evento nutracéutico internacional, en el recinto ferial Palexpo (Ginebra) de este mes de mayo. Este evento tiene como finalidad mostrar las últimas novedades en cuanto a innovación, tendencias y oportunidades de negocio para la industria de la nutrición. En total 40.000 m2 de exposición y más de 900 expositores han recibido las visitas de un total de 16.500 participantes.</w:t>
            </w:r>
          </w:p>
          <w:p>
            <w:pPr>
              <w:ind w:left="-284" w:right="-427"/>
              <w:jc w:val="both"/>
              <w:rPr>
                <w:rFonts/>
                <w:color w:val="262626" w:themeColor="text1" w:themeTint="D9"/>
              </w:rPr>
            </w:pPr>
            <w:r>
              <w:t>Nutrikosm, por segundo año consecutivo, no ha querido fallar a esta cita tan importante para poder presentar sus últimas novedades en productos de nutricosmética. Una de estas novedades ha sido la SKIN VITALITY; se trata de un efectivo antiarrugas que actúa desde el interior e hidrata la piel gracias a los potentes efectos de las ceramosides, contribuye a la formación de colágeno y ayuda a protegernos contra el estrés oxidativo.</w:t>
            </w:r>
          </w:p>
          <w:p>
            <w:pPr>
              <w:ind w:left="-284" w:right="-427"/>
              <w:jc w:val="both"/>
              <w:rPr>
                <w:rFonts/>
                <w:color w:val="262626" w:themeColor="text1" w:themeTint="D9"/>
              </w:rPr>
            </w:pPr>
            <w:r>
              <w:t>Para Nutrikosm es una prioridad y un compromiso la extrema calidad de los productos, por ello, el departamento de I+D de la compañía elabora en detalle fórmulas exclusivas y seguras para que cada uno de los principios activos penetren en cantidad suficiente en el organismo. Poder asistir a este evento de Vitafoods Europe en el recinto ferial Palexpo (Ginebra) es una gran oportunidad para crecer y aprender como empresa y una forma de poder dar, aún más, un mejor servicio y de calidad a todos nuestros clientes.</w:t>
            </w:r>
          </w:p>
          <w:p>
            <w:pPr>
              <w:ind w:left="-284" w:right="-427"/>
              <w:jc w:val="both"/>
              <w:rPr>
                <w:rFonts/>
                <w:color w:val="262626" w:themeColor="text1" w:themeTint="D9"/>
              </w:rPr>
            </w:pPr>
            <w:r>
              <w:t>Sobre NutrikosmNutrikosm ofrece tratamientos de Nutricosmética de origen natural de la más alta calidad desde 2011. Disponemos de innovadores tratamientos faciales y corporales a base de exigentes formulaciones y concentrados específicos, para el tratamiento de problemas concretos de la salud y belleza.</w:t>
            </w:r>
          </w:p>
          <w:p>
            <w:pPr>
              <w:ind w:left="-284" w:right="-427"/>
              <w:jc w:val="both"/>
              <w:rPr>
                <w:rFonts/>
                <w:color w:val="262626" w:themeColor="text1" w:themeTint="D9"/>
              </w:rPr>
            </w:pPr>
            <w:r>
              <w:t>Los ingredientes de cada uno de los productos han estado cuidadosamente seleccionados por su calidad, naturalidad y eficacia, por lo que garantizan la efectividad de cada uno de los tratamientos.</w:t>
            </w:r>
          </w:p>
          <w:p>
            <w:pPr>
              <w:ind w:left="-284" w:right="-427"/>
              <w:jc w:val="both"/>
              <w:rPr>
                <w:rFonts/>
                <w:color w:val="262626" w:themeColor="text1" w:themeTint="D9"/>
              </w:rPr>
            </w:pPr>
            <w:r>
              <w:t>Contactos de premsa:Oriol Marquésomarques@e-deon.net</w:t>
            </w:r>
          </w:p>
          <w:p>
            <w:pPr>
              <w:ind w:left="-284" w:right="-427"/>
              <w:jc w:val="both"/>
              <w:rPr>
                <w:rFonts/>
                <w:color w:val="262626" w:themeColor="text1" w:themeTint="D9"/>
              </w:rPr>
            </w:pPr>
            <w:r>
              <w:t>Lluís Feliu:llfeliu@e-deon.net93 1929647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Oriol Marquès</w:t>
      </w:r>
    </w:p>
    <w:p w:rsidR="00C31F72" w:rsidRDefault="00C31F72" w:rsidP="00AB63FE">
      <w:pPr>
        <w:pStyle w:val="Sinespaciado"/>
        <w:spacing w:line="276" w:lineRule="auto"/>
        <w:ind w:left="-284"/>
        <w:rPr>
          <w:rFonts w:ascii="Arial" w:hAnsi="Arial" w:cs="Arial"/>
        </w:rPr>
      </w:pPr>
      <w:r>
        <w:rPr>
          <w:rFonts w:ascii="Arial" w:hAnsi="Arial" w:cs="Arial"/>
        </w:rPr>
        <w:t>e-deon.net</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https://www.notasdeprensa.es/nutrikosm-promociona-su-marca-en-ginebra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Moda 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