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Núria Vilanova, ponente en el World Public Relations Forum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momento de nuevos retos y desafíos, multitud de compañías se han visto obligadas a una reorientación de su modelo de negocio. Para esta profunda transformación los empleados han pasado al primer plano. Se busca el engagement y la Comunicación Interna es el mejor aliado.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momento de nuevos retos y desafíos, multitud de compañías se han visto obligadas a una reorientación de su modelo de negocio. Para esta profunda transformación los empleados han pasado al primer plano. Se busca el engagement y la Comunicación Interna es el mejor aliado.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en el marco del World Public Relations Forum 2014 celebrado recientemente en Madrid, Nuria Vilanova, presidenta de Inforpress, lideró la sesión ‘Personas’ con el objetivo de abordar cómo la tecnología empodera a los individuos y hace que la Comunicación Interna ya sea crucial en la consecución de los objetivos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Junto a Daniel L. Ambül, presidente del Consejo de FEIEA y presidente de la Asociación Suiza para la Comunicación Interna y la integración, Carlos Manuel de Almeida, secretario general de la FEIEA y Alejandra Brandolini, presidenta de AB Comunicaciones, debatieron sobre el nuevo modelo para la gestión del engagement y el apoyo de la organización para lograr el compromiso ante un nuevo perfil de empleado.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más, la teoría del Micropoder sale a escena e invita a la reflexión directiva sobre cómo una organización no podrá sobrevivir si no encuentra en sus empleados nuevos cómplices que sean corresponsables de un proyecto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Núria Vilanova, ponente en el World Public Relations Forum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https://www.notasdeprensa.es/nuria-vilanova-ponente-en-el-world-public_1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