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aplicación móvil para pacientes de Fraternidad-Muprespa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ha puesto a disposición de sus trabajadores protegidos Mi Frater Paciente, una aplicación para dispositivos móviles, tanto tabletas como smartphone de las plataformas iOS y Android, que abarca toda la funcionalidad que ya ofrece su Portal del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forma, los servicios de información que ofrece Fraternidad-Muprespa son accesibles para un colectivo cada vez mayor de trabajadores protegidos. Fraternidad-Muprespa continúa avanzando en su estrategia de transformación digital.</w:t>
            </w:r>
          </w:p>
          <w:p>
            <w:pPr>
              <w:ind w:left="-284" w:right="-427"/>
              <w:jc w:val="both"/>
              <w:rPr>
                <w:rFonts/>
                <w:color w:val="262626" w:themeColor="text1" w:themeTint="D9"/>
              </w:rPr>
            </w:pPr>
            <w:r>
              <w:t>Mi Frater Paciente se puede descargar en las tiendas de aplicaciones Google Play y Apple Store, de forma libre y gratuita. Esta App funciona en dispositivos Apple (iPad y iPhone) y en tabletas y smartphone Android.</w:t>
            </w:r>
          </w:p>
          <w:p>
            <w:pPr>
              <w:ind w:left="-284" w:right="-427"/>
              <w:jc w:val="both"/>
              <w:rPr>
                <w:rFonts/>
                <w:color w:val="262626" w:themeColor="text1" w:themeTint="D9"/>
              </w:rPr>
            </w:pPr>
            <w:r>
              <w:t>Las principales funcionalidades que ofrece son: la consulta de procesos asistenciales, las citas en consulta, las pruebas diagnósticas, los tratamientos rehabilitadores que han sido pautados y la medicación prescrita. Mi Frater Paciente permite también consultar todas las bajas médicas que el paciente haya tenido.</w:t>
            </w:r>
          </w:p>
          <w:p>
            <w:pPr>
              <w:ind w:left="-284" w:right="-427"/>
              <w:jc w:val="both"/>
              <w:rPr>
                <w:rFonts/>
                <w:color w:val="262626" w:themeColor="text1" w:themeTint="D9"/>
              </w:rPr>
            </w:pPr>
            <w:r>
              <w:t>Una de las capacidades más interesantes de Mi Frater Paciente es la visualización de las imágenes médicas de las pruebas diagnósticas realizadas, como son las radiografías. Asimismo, la App permite acceder a las analíticas, que pueden descargarse en formato PDF.</w:t>
            </w:r>
          </w:p>
          <w:p>
            <w:pPr>
              <w:ind w:left="-284" w:right="-427"/>
              <w:jc w:val="both"/>
              <w:rPr>
                <w:rFonts/>
                <w:color w:val="262626" w:themeColor="text1" w:themeTint="D9"/>
              </w:rPr>
            </w:pPr>
            <w:r>
              <w:t>La opción  and #39;Red de centros and #39; dispone de una potente herramienta que permite localizar la ubicación del centro asistencial y administrativo de Fraternidad-Muprespa más cercano.</w:t>
            </w:r>
          </w:p>
          <w:p>
            <w:pPr>
              <w:ind w:left="-284" w:right="-427"/>
              <w:jc w:val="both"/>
              <w:rPr>
                <w:rFonts/>
                <w:color w:val="262626" w:themeColor="text1" w:themeTint="D9"/>
              </w:rPr>
            </w:pPr>
            <w:r>
              <w:t>El acceso al área privada de la App está disponible para todos aquellos que ya dispongan de acceso al Portal del Paciente (www.fraternidad.com/paciente) de Fraternidad-Muprespa. Los datos de acceso (usuario y contraseña) son los mismos que para acceder al Portal del Paciente, y se pueden obtener previo registro en cualquiera de los centros de la Mutua.</w:t>
            </w:r>
          </w:p>
          <w:p>
            <w:pPr>
              <w:ind w:left="-284" w:right="-427"/>
              <w:jc w:val="both"/>
              <w:rPr>
                <w:rFonts/>
                <w:color w:val="262626" w:themeColor="text1" w:themeTint="D9"/>
              </w:rPr>
            </w:pPr>
            <w:r>
              <w:t>Fraternidad-Muprespa sigue fomentando la innovación, la mejora, la creatividad y la aplicación de las mejores tecnologías para progresar en la gestión y en la calidad.</w:t>
            </w:r>
          </w:p>
          <w:p>
            <w:pPr>
              <w:ind w:left="-284" w:right="-427"/>
              <w:jc w:val="both"/>
              <w:rPr>
                <w:rFonts/>
                <w:color w:val="262626" w:themeColor="text1" w:themeTint="D9"/>
              </w:rPr>
            </w:pPr>
            <w:r>
              <w:t>Sobre Fraternidad-Muprespa:</w:t>
            </w:r>
          </w:p>
          <w:p>
            <w:pPr>
              <w:ind w:left="-284" w:right="-427"/>
              <w:jc w:val="both"/>
              <w:rPr>
                <w:rFonts/>
                <w:color w:val="262626" w:themeColor="text1" w:themeTint="D9"/>
              </w:rPr>
            </w:pPr>
            <w:r>
              <w:t>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casi 120.000 empresas protegiendo a 1.270.000 trabajadores en contingencias profesionales y comunes, tanto por cuenta ajena como autónomos. En la actualidad Fraternidad-Muprespa tiene una plantilla de 1.970 empleados y 122 centros asistenciales y administrativos en España.</w:t>
            </w:r>
          </w:p>
          <w:p>
            <w:pPr>
              <w:ind w:left="-284" w:right="-427"/>
              <w:jc w:val="both"/>
              <w:rPr>
                <w:rFonts/>
                <w:color w:val="262626" w:themeColor="text1" w:themeTint="D9"/>
              </w:rPr>
            </w:pPr>
            <w:r>
              <w:t>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 fraternidad.com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https://www.notasdeprensa.es/nueva-aplicacion-movil-para-pacientes-de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