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El Puerto de Santa María el 18/09/2017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Nordés consigue una doble medalla de oro en los prestigiosos China Wines and Spirits Awards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ginebra propiedad del Grupo Osborne suma un nuevo reconocimiento internacional en la mayor competición de vinos y espirituosos de Hong Kong y China, y uno de los premios más influyentes a nivel mundial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Nordés, la auténtica Atlantic Galician Gin que sigue conquistando consumidores con su propuesta fresca y aromática, ha sido galardonada con una Doble medalla de Oro en los prestigiosos China Wines and Spirits Awards.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CWSA es la mayor competición de vinos y espirituosos de Hong Kong y China, y uno de los premios más influyentes a nivel mundial. Un importante certamen que este año ha cumplido un nuevo record de inscripciones con más de 5.000 referencias de todas partes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está compuesto por expertos entre los que se encuentran reconocidos sommeliers, distribuidores, hosteleros y otros profesionales del mundo del vino y los espirituosos procedentes de Hong Kong, China y Taiwán, que por su especialización y experiencia conocen bien los gustos de los consumidores.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en vano, los jueces, que seleccionan a los ganadores mediante cata a ciegas, son los principales responsables de compra en el mercado que más crece a nivel mundial con un consumo de más de 90 millones de botellas de vinos y licores.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doble medalla de Oro, es a su vez uno de los galardones más relevantes otorgados por el jurado, situándose únicamente por detrás del gran trofeo, que en esta edición no se ha entregado a ninguna marca de la categoría Gin.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doble oro es un importante reconocimiento a la calidad de Nordés y un excelente apoyo para la expansión de la marca a nivel internacional, donde China tendrá sin duda un lugar clave.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Osborne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española Osborne -propietaria de marcas de renombre internacional como el jamón de bellota 100% ibérico Cinco Jotas, el vino de Rioja Montecillo, el brandy Carlos I, Veterano, Magno, la ginebra Nordés y Anís del Mono, entre muchas otras- tiene un objetivo claro: seleccionar, elaborar y acercar a consumidores en todo el mundo los productos y marcas de alimentación y bebidas de mayor autenticidad y prestigio.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su origen en 1772, Osborne ha mantenido su apuesta por la máxima calidad, la innovación y la internacionalización. Actualmente, está presente con sus distintas marcas en más de 50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complementa su negocio de elaboración y comercialización de sus propias marcas con la actividad de distribución en España de importantes marcas de terceros como Brockmans Gin, Fever-Tree, Russian Standard Vodka, Zubrowka Vodka, Whisky 100 Pipers y Passport Scotch Whisky.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mismo, Osborne es la propietaria de la mítica imagen del Toro de Osborne, sin lugar a dudas uno de los símbolos más representativos de España en el mundo. Las más de 90 enormes vallas metálicas se sitúan estratégicamente en las principales carreteras españolas y son reconocidas internacionalmente como uno de los grandes iconos de la historia de la publicidad.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Málaga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https://www.notasdeprensa.es/nordes-consigue-una-doble-medalla-de-oro-en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Galicia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