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Negocios y tecnologías abiertas, claves de la nueva edición de LibreCon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ASOLIF y ESLE organizan la cuarta edición de la Libre World Conference (LSWC) "que ahora pasa a llamarse LibreCon", los próximos días 11 y 12 de noviembre en la ciudad de Bilbao.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LibreCon 2014 plantea como objetivo fundamental la creación de negocio y empleo en todos los sectores de la sociedad a través de las tecnologías libres, la innovación y el emprendimiento, situando las tecnologías abiertas en la vanguardia de la recuperación económica como motor de la competitividad frente al modelo más tradicional.</w:t>
            </w:r>
          </w:p>
          <w:p>
            <w:pPr>
              <w:ind w:left="-284" w:right="-427"/>
              <w:jc w:val="both"/>
              <w:rPr>
                <w:rFonts/>
                <w:color w:val="262626" w:themeColor="text1" w:themeTint="D9"/>
              </w:rPr>
            </w:pPr>
            <w:r>
              <w:t>	La capital vizcaína se convertirá durante dos días en el centro de los negocios, el empleo y las tecnologías abiertas a escala internacional en una cita obligada para la industria tecnológica, directivos de todos los niveles, responsables técnicos, trabajadores del sector y todos aquellos agentes públicos y privados tractores de innovación, conocimiento, empleo y negocio que quieran conocer lo último en soluciones basadas en tecnologías libres.</w:t>
            </w:r>
          </w:p>
          <w:p>
            <w:pPr>
              <w:ind w:left="-284" w:right="-427"/>
              <w:jc w:val="both"/>
              <w:rPr>
                <w:rFonts/>
                <w:color w:val="262626" w:themeColor="text1" w:themeTint="D9"/>
              </w:rPr>
            </w:pPr>
            <w:r>
              <w:t>	“LibreCon 2014 recoge el testigo de las tres ediciones anteriores de la LSWC y realiza un planteamiento completamente nuevo: un gran evento cuyo principal objetivo será la creación de negocio y empleo en todos los sectores de la sociedad a través de las tecnologías libres, la innovación y el emprendimiento”, señala Eneko Astigarraga, presidente de ESLE.</w:t>
            </w:r>
          </w:p>
          <w:p>
            <w:pPr>
              <w:ind w:left="-284" w:right="-427"/>
              <w:jc w:val="both"/>
              <w:rPr>
                <w:rFonts/>
                <w:color w:val="262626" w:themeColor="text1" w:themeTint="D9"/>
              </w:rPr>
            </w:pPr>
            <w:r>
              <w:t>	Según los últimos informes elaborados por el Observatorio Nacional de Software de Fuentes Abiertas (CENATIC) y por el Observatorio de ESLE, el sector de las tecnologías libres vive un momento de crecimiento en creación de empleo, facturación y desarrollo general de la economía, por lo que presenta una clara oportunidad para todos los asistentes a LibreCon 2014.</w:t>
            </w:r>
          </w:p>
          <w:p>
            <w:pPr>
              <w:ind w:left="-284" w:right="-427"/>
              <w:jc w:val="both"/>
              <w:rPr>
                <w:rFonts/>
                <w:color w:val="262626" w:themeColor="text1" w:themeTint="D9"/>
              </w:rPr>
            </w:pPr>
            <w:r>
              <w:t>	Concretamente, los datos del estudio más reciente elaborado por el Observatorio de ESLE en Euskadi desvelan que la facturación y el número de empleos de las firmas de esta asociación regional se multiplican por 6 y por 8 respectivamente, en los últimos ocho años.</w:t>
            </w:r>
          </w:p>
          <w:p>
            <w:pPr>
              <w:ind w:left="-284" w:right="-427"/>
              <w:jc w:val="both"/>
              <w:rPr>
                <w:rFonts/>
                <w:color w:val="262626" w:themeColor="text1" w:themeTint="D9"/>
              </w:rPr>
            </w:pPr>
            <w:r>
              <w:t>	En este sentido, “LibreCon 2014 quiere demostrar, además, los beneficios de un sector que está sobreviviendo con éxito la situación general de crisis, como tradicionalmente lo han hecho la industria y empresa vascas. Las tecnologías abiertas, en general, y el Software Libre, en particular, constituyen una alternativa real que ofrece a empresas y administraciones públicas de todo el mundo una mayor competitividad, grandes ahorros y desarrollo de economías locales tan necesarias en estos tiempos convulsos”, destaca David Olmos, presidente de ASOLIF.</w:t>
            </w:r>
          </w:p>
          <w:p>
            <w:pPr>
              <w:ind w:left="-284" w:right="-427"/>
              <w:jc w:val="both"/>
              <w:rPr>
                <w:rFonts/>
                <w:color w:val="262626" w:themeColor="text1" w:themeTint="D9"/>
              </w:rPr>
            </w:pPr>
            <w:r>
              <w:t>	Conocimiento práctico aplicado a los negocios</w:t>
            </w:r>
          </w:p>
          <w:p>
            <w:pPr>
              <w:ind w:left="-284" w:right="-427"/>
              <w:jc w:val="both"/>
              <w:rPr>
                <w:rFonts/>
                <w:color w:val="262626" w:themeColor="text1" w:themeTint="D9"/>
              </w:rPr>
            </w:pPr>
            <w:r>
              <w:t>	En esta edición, LibreCon 2014 centrará todas sus actividades en cuatro ejes estratégicos de la sociedad, como la salud, educación, industria y comercio. De forma transversal, se vertebrarán los itinerarios de acciones y ponencias enfocados al público objetivo del evento, adquiriendo especial importancia la difusión de casos de éxito en el uso de las tecnologías libres, en cada uno de estos ejes.</w:t>
            </w:r>
          </w:p>
          <w:p>
            <w:pPr>
              <w:ind w:left="-284" w:right="-427"/>
              <w:jc w:val="both"/>
              <w:rPr>
                <w:rFonts/>
                <w:color w:val="262626" w:themeColor="text1" w:themeTint="D9"/>
              </w:rPr>
            </w:pPr>
            <w:r>
              <w:t>	Bajo estas premisas, el área de conferencias será uno de los principales atractivos de LibreCon 2014, de manera que concentrarán conocimiento práctico aplicado a soluciones de Software Libre a través de casos de éxito reales en el ámbito público y privado.</w:t>
            </w:r>
          </w:p>
          <w:p>
            <w:pPr>
              <w:ind w:left="-284" w:right="-427"/>
              <w:jc w:val="both"/>
              <w:rPr>
                <w:rFonts/>
                <w:color w:val="262626" w:themeColor="text1" w:themeTint="D9"/>
              </w:rPr>
            </w:pPr>
            <w:r>
              <w:t>	Por otra parte, en los talleres y demos se presentarán soluciones abiertas con un enfoque eminentemente práctico, por lo que estarán dirigidos hacia perfiles más técnicos con un alto poder de decisión en los departamentos de IT de diferentes organizaciones.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Open Knowledge Comunicación</w:t>
            </w:r>
          </w:p>
          <w:p>
            <w:pPr>
              <w:ind w:left="-284" w:right="-427"/>
              <w:jc w:val="both"/>
              <w:rPr>
                <w:rFonts/>
                <w:color w:val="262626" w:themeColor="text1" w:themeTint="D9"/>
              </w:rPr>
            </w:pPr>
            <w:r>
              <w:t>	Contacto: Soraya Muñoz / María Sánchez</w:t>
            </w:r>
          </w:p>
          <w:p>
            <w:pPr>
              <w:ind w:left="-284" w:right="-427"/>
              <w:jc w:val="both"/>
              <w:rPr>
                <w:rFonts/>
                <w:color w:val="262626" w:themeColor="text1" w:themeTint="D9"/>
              </w:rPr>
            </w:pPr>
            <w:r>
              <w:t>	comunicacion@okcomunicacion.es</w:t>
            </w:r>
          </w:p>
          <w:p>
            <w:pPr>
              <w:ind w:left="-284" w:right="-427"/>
              <w:jc w:val="both"/>
              <w:rPr>
                <w:rFonts/>
                <w:color w:val="262626" w:themeColor="text1" w:themeTint="D9"/>
              </w:rPr>
            </w:pPr>
            <w:r>
              <w:t>	gerente@asolif.es</w:t>
            </w:r>
          </w:p>
          <w:p>
            <w:pPr>
              <w:ind w:left="-284" w:right="-427"/>
              <w:jc w:val="both"/>
              <w:rPr>
                <w:rFonts/>
                <w:color w:val="262626" w:themeColor="text1" w:themeTint="D9"/>
              </w:rPr>
            </w:pPr>
            <w:r>
              <w:t>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https://www.notasdeprensa.es/negocios-y-tecnologias-abiertas-claves-de-la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