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MercaSemanas, especialista en multipropiedad, organiza una demanda colectiva contra Tropical Park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MercaSemanas, el portal número uno en España para compraventa, alquiler o cancelación de multipropiedades, junto con su despacho de abogados asociado en Madrid, está organizando una demanda colectiva de propietarios de semanas de multipropiedad contra el complejo vacacional "Tropical Park", ubicado en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Unos 40 propietarios ya se han adherido a esta demanda colectiva promovida por MercaSemanas, a la que recomienda unirse a todos los propietarios de alguna semana de multipropiedad en Tropical Park, puesto que "cuanto mayor sea el número de propietarios que se unan, más potente será la demanda y más poder de negociación tendrá la misma, y por consiguiente, mayores posibilidades de éxito".</w:t>
            </w:r>
          </w:p>
          <w:p>
            <w:pPr>
              <w:ind w:left="-284" w:right="-427"/>
              <w:jc w:val="both"/>
              <w:rPr>
                <w:rFonts/>
                <w:color w:val="262626" w:themeColor="text1" w:themeTint="D9"/>
              </w:rPr>
            </w:pPr>
            <w:r>
              <w:t>El próximo 15 de julio será la fecha límite para solicitar información o la adhesión a la demanda colectiva contra Tropical Park. Desde MercaSemanas piden a los propietarios que estén pensando en unirse a la demanda, que se pongan en contacto lo antes posible, siempre antes del 15 de julio, para que se pueda realizar el estudio previo necesario de cada caso y asesorar al propietario sobre sus posibilidades y su situación particular.</w:t>
            </w:r>
          </w:p>
          <w:p>
            <w:pPr>
              <w:ind w:left="-284" w:right="-427"/>
              <w:jc w:val="both"/>
              <w:rPr>
                <w:rFonts/>
                <w:color w:val="262626" w:themeColor="text1" w:themeTint="D9"/>
              </w:rPr>
            </w:pPr>
            <w:r>
              <w:t>Los objetivos de esta demanda colectiva, basada en varias sentencias judiciales del Tribunal Supremo que sentaron precedente a finales de 2015 y en un caso similar anterior de 2009 (la demanda colectiva contra “Blue Millenium” y BBVA, tras la que se declaró la nulidad de más de 50 contratos de propietarios y se devolvieron las cuotas y demás gastos), son: </w:t>
            </w:r>
          </w:p>
          <w:p>
            <w:pPr>
              <w:ind w:left="-284" w:right="-427"/>
              <w:jc w:val="both"/>
              <w:rPr>
                <w:rFonts/>
                <w:color w:val="262626" w:themeColor="text1" w:themeTint="D9"/>
              </w:rPr>
            </w:pPr>
            <w:r>
              <w:t>La cancelación de las deudas existentes</w:t>
            </w:r>
          </w:p>
          <w:p>
            <w:pPr>
              <w:ind w:left="-284" w:right="-427"/>
              <w:jc w:val="both"/>
              <w:rPr>
                <w:rFonts/>
                <w:color w:val="262626" w:themeColor="text1" w:themeTint="D9"/>
              </w:rPr>
            </w:pPr>
            <w:r>
              <w:t>Declarar la nulidad de los contratos (dejando de ser propietarios y por tanto, evitando tener que pagar mas cuotas de mantenimiento)</w:t>
            </w:r>
          </w:p>
          <w:p>
            <w:pPr>
              <w:ind w:left="-284" w:right="-427"/>
              <w:jc w:val="both"/>
              <w:rPr>
                <w:rFonts/>
                <w:color w:val="262626" w:themeColor="text1" w:themeTint="D9"/>
              </w:rPr>
            </w:pPr>
            <w:r>
              <w:t>El reintegro de las cuotas y parte o todo el importe inicial de compra por cada semana</w:t>
            </w:r>
          </w:p>
          <w:p>
            <w:pPr>
              <w:ind w:left="-284" w:right="-427"/>
              <w:jc w:val="both"/>
              <w:rPr>
                <w:rFonts/>
                <w:color w:val="262626" w:themeColor="text1" w:themeTint="D9"/>
              </w:rPr>
            </w:pPr>
            <w:r>
              <w:t>MercaSemanas también continúa asesorando a propietarios de semanas de multipropiedad en otros complejos de toda España. Actualmente, junto a sus 7 despachos de abogados asociados en todo el país, lleva adelante más de 150 casos desde que comenzó en enero del presente año 2016, algunos de ellos con demandas ya interpuestas o en proceso de negociación con los complejos en cuestión.</w:t>
            </w:r>
          </w:p>
          <w:p>
            <w:pPr>
              <w:ind w:left="-284" w:right="-427"/>
              <w:jc w:val="both"/>
              <w:rPr>
                <w:rFonts/>
                <w:color w:val="262626" w:themeColor="text1" w:themeTint="D9"/>
              </w:rPr>
            </w:pPr>
            <w:r>
              <w:t>Para contactar con MercaSemanas, ya sea para solicitar información sin compromiso sobre la cancelación legal de su semana de multipropiedad, o para adherirse a la demanda colectiva contra Tropical Park: 951 386 583 ó en el email info@mercasemanas.com</w:t>
            </w:r>
          </w:p>
          <w:p>
            <w:pPr>
              <w:ind w:left="-284" w:right="-427"/>
              <w:jc w:val="both"/>
              <w:rPr>
                <w:rFonts/>
                <w:color w:val="262626" w:themeColor="text1" w:themeTint="D9"/>
              </w:rPr>
            </w:pPr>
            <w:r>
              <w:t>Mas información en su Blog o redes sociales: Facebook, Twitter y Google Plus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MercaSemanas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951386583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https://www.notasdeprensa.es/mercasemanas-especialista-en-multipropiedad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