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del 39% de los usuarios ha sufrido el robo de información privada por parte de ciberdelincuentes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Día Internacional de la Seguridad de la Información, la empresa de ciberseguridad S2 Grupo ha realizado una encuesta a través de su blog Hijosdigitales.es en la que, junto a este dato, el 17,9% afirma haber sufrido chantaje a través de Redes Sociales u otros entornos conectados. Y es que, actualmente, la principal motivación de la ciberdelincuencia es económica y se estima que mueve más dinero que la pornografía y el tráfico de drogas juntos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celebración del Día Internacional de la Seguridad de la Información, la empresa S2 Grupo ha advertido de que el 39,5% de los usuarios de dispositivos conectados a Internet ha sido víctima del robo de información privada (fotos, vídeos, información de tarjetas de crédito, etc.) por parte de ciberdelincuentes.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dato se extrae de una encuesta realizada por la empresa de ciberseguridad a través de su blog Hijosdigitales.es , cuya finalidad es la concienciación de las familias sobre el uso seguro de la tecnología para incrementar su seguridad en el uso de estos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esto, el 17,9% asegura haber sufrido chantaje en entornos conectados como Redes Sociales u otros canales. Pese a estos datos, el 50,7% de los usuarios ha reconocido no utilizar ninguna medida de protección de su privacidad en el uso de smartphones, ordenadores, tablets o dispositivos IoT,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transformación digital de la sociedad es un hecho, han aumentado los riesgos a los que se exponen tanto las personas como las empresas en relación a toda la información que comparten en dispositivos conectados a Internet. El problema es que todavía no estamos suficientemente concienciados de que el eslabón más vulnerable para estar ciberprotegidos corresponde con el factor humano. Más allá del uso de antivirus y otras medidas, es fundamental que las personas nos responsabilicemos e interioricemos acciones ciberseguras. Por ejemplo, con no abrir emails de los que desconozcamos su procedencia, ya estaremos ayudando”, ha afirmado José Rosell, socio-director de S2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“Actualmente, la principal motivación de los ciberataques es el dinero. Creo que no se exagera cuando se dice que la ciberdelincuencia mueve tanto dinero como la pornografía y el tráfico de drogas juntos. Y debemos tener en cuenta que las personas somos parte del problema, pero también de la solución. Tenemos que concienciar a la sociedad, no solo a los empleados, sino a todos, y cada uno, a nivel personal o en su negocio, debemos tener unas precauciones razonables y desarrollar unos hábitos tecnológicos de seguridad como los que aplicamos en nuestra vida real. Hay que educar en ciberseguridad para afrontar nuestros temores tecnológicos”, ha asegurado Miguel A. Juan socio-director de S2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es este estudio el 61,5% de los encuestados ha afirmado no saber cómo poder comprobar si alguno de los artículos conectados a Internet de su hogar han sido “comprometidos” (intervenidos o utilizados por otras personas no autorizadas) y sólo el 14,3% asegura utilizar antivirus, aplicaciones específicas para este fin o revisar si hay un usos anómalos como un exceso de la cantidad de datos utilizada.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https://www.notasdeprensa.es/mas-del-39-de-los-usuarios-ha-sufrido-el-robo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