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165 personas arruinadas en Asturias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Asturias se sitúa en la 11ª posición del ranking de casos solicitados por comunidad autónoma con el 2,1 %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Asturias son más de 165 las personas en situación de sobre endeudamiento que se han solicitado acogerse a la Ley de la Segunda Oportunidad, lo que representa el 2,1 % del total en España. De todos los casos tramitados en dicha comunidad, el 82 % los ha llevado a cabo Repara tu Deuda, despacho de abogados que inició su actividad el mismo año que entró en vigor la ley en 2015. Este balance sitúa a la Comunidad de Asturiasen el decimoprimero puesto del ranking nacional, por detrás de Cataluña (3023 solicitudes), Madrid (966), Valencia (832), Andalucía (505), Aragón (412), Castilla León (295), Castilla la Mancha (224), Galicia (218), Islas Baleares (196) y el País Vasco (193)</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https://www.notasdeprensa.es/mas-de-165-personas-arruinadas-en-asturias-se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Asturias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