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Marcaropa identifica a 350 malasmadres en el evento bloguero del año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de etiquetas para ropa y objetos infantiles fue la encargada de las acreditaciones del 5º Encuentro de Madres 3.0 y la Party 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viernes 2 de junio la revista Yo Dona y el Club de Malas Madres ha celebrado una nueva edición de su ya famoso encuentro entre madres blogueras, influencers y marcas de moda, alimentación y servicios. En esta ocasión, los organizadores han confiado las acreditaciones del evento a Marcaropa (www.marcaropa.com), ecommerce especialista en etiquetas para ropa y objetos infantiles y que ha aportado los lanyars para identificar a las 350 asistentes. Además, la marca ha organizado un sorteo exclusivo para las asistentes y ha regalado producto para que éstas lo puedan regalar a sus seguidores.</w:t>
            </w:r>
          </w:p>
          <w:p>
            <w:pPr>
              <w:ind w:left="-284" w:right="-427"/>
              <w:jc w:val="both"/>
              <w:rPr>
                <w:rFonts/>
                <w:color w:val="262626" w:themeColor="text1" w:themeTint="D9"/>
              </w:rPr>
            </w:pPr>
            <w:r>
              <w:t>El evento ha contado con dos mesas redondas sobre empredimiento y conciliación, dos de los temas recurrentes que ha catapultado al Club de Malas Madres hacia un status de portal de referencia sobre maternidad y crianza. Entre los ponentes, destacamos la presencia de la influencer Isabel Llano, la directora de Mujeres  and Cía Mercedes Wullich, la periodista Sónsoles Onega y Margarita Álvarez, impulsora de la Secretaría General del Observatorio para la Innovación en el Empleo.</w:t>
            </w:r>
          </w:p>
          <w:p>
            <w:pPr>
              <w:ind w:left="-284" w:right="-427"/>
              <w:jc w:val="both"/>
              <w:rPr>
                <w:rFonts/>
                <w:color w:val="262626" w:themeColor="text1" w:themeTint="D9"/>
              </w:rPr>
            </w:pPr>
            <w:r>
              <w:t>Tras esto, la Party ha empezado con una sesión de networking donde las asistentes han podido conocerse, una cena cóctel y, al fin, la fiesta propiamente dicha, en la que se han sorteado premios, se ha escuchado música y se ha bailado. Las marcas colaboradoras han dinamizado este evento con juegos y actividades.</w:t>
            </w:r>
          </w:p>
          <w:p>
            <w:pPr>
              <w:ind w:left="-284" w:right="-427"/>
              <w:jc w:val="both"/>
              <w:rPr>
                <w:rFonts/>
                <w:color w:val="262626" w:themeColor="text1" w:themeTint="D9"/>
              </w:rPr>
            </w:pPr>
            <w:r>
              <w:t>Organizado con el apoyo de la revista Yo Dona y con 17 patrocinadores de primer nivel, este encuentro es ya el más importante entorno a la maternidad y la crianza. Con su participación en el evento, Marcaropa consigue así posicionarse como marca de referencia para familias y afianza su lugar como portal líder en ventas de etiquetas para ropa y objetos infantiles.</w:t>
            </w:r>
          </w:p>
          <w:p>
            <w:pPr>
              <w:ind w:left="-284" w:right="-427"/>
              <w:jc w:val="both"/>
              <w:rPr>
                <w:rFonts/>
                <w:color w:val="262626" w:themeColor="text1" w:themeTint="D9"/>
              </w:rPr>
            </w:pPr>
            <w:r>
              <w:t>Más información: www.marcaropa.com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Martín de la Cuesta</w:t>
      </w:r>
    </w:p>
    <w:p w:rsidR="00C31F72" w:rsidRDefault="00C31F72" w:rsidP="00AB63FE">
      <w:pPr>
        <w:pStyle w:val="Sinespaciado"/>
        <w:spacing w:line="276" w:lineRule="auto"/>
        <w:ind w:left="-284"/>
        <w:rPr>
          <w:rFonts w:ascii="Arial" w:hAnsi="Arial" w:cs="Arial"/>
        </w:rPr>
      </w:pPr>
      <w:r>
        <w:rPr>
          <w:rFonts w:ascii="Arial" w:hAnsi="Arial" w:cs="Arial"/>
        </w:rPr>
        <w:t>DSEED</w:t>
      </w:r>
    </w:p>
    <w:p w:rsidR="00AB63FE" w:rsidRDefault="00C31F72" w:rsidP="00AB63FE">
      <w:pPr>
        <w:pStyle w:val="Sinespaciado"/>
        <w:spacing w:line="276" w:lineRule="auto"/>
        <w:ind w:left="-284"/>
        <w:rPr>
          <w:rFonts w:ascii="Arial" w:hAnsi="Arial" w:cs="Arial"/>
        </w:rPr>
      </w:pPr>
      <w:r>
        <w:rPr>
          <w:rFonts w:ascii="Arial" w:hAnsi="Arial" w:cs="Arial"/>
        </w:rPr>
        <w:t>93 531 96 61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https://www.notasdeprensa.es/marcaropa-identifica-a-350-malasmadres-en-el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Madrid Entretenimiento Eventos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