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RE organiza en Lisboa un seminario sobre Solvencia Pilar II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encuentro participaron representantes de las principales compañías cedentes portuguesas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RE ha organizado recientemente un evento en Lisboa sobre «Normativa Solvencia Pilar II», al que asistieron representantes de las principales compañías cedentes del mercado portugués.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inauguración del acto participó Maria Joao Matos, Directora de la Oficina de Portugal de MAPFRE RE, que dio paso a la intervención de Santiago Romera, Socio-Director de Área XXI.  Además, el evento contó también con la asistencia de Julio Castelblanque, Director de Vida de MAPFRE RE y Javier Sánchez Cea, Suscriptor de España, Portugal e Israel de MAPFRE 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del evento, se expusieron las medidas que las compañías de seguros deberán adoptar para instaurar un sistema eficaz de gobernanza y de gestión de riesgos; este sistema deberá incluir las estrategias, los procesos y los procedimientos de información necesarios para identificar, medir, controlar, gestionar y notificar, de forma continua, tanto a nivel individual como a nivel agregado, los riesgos a que se exponen o podrían exponerse las compañías, así como sus interdependencias.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jornada ha sido aprender a identificar riesgos, actividades de control e indicadores mediante grupos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https://www.notasdeprensa.es/mapfre-re-organiza-en-lisboa-un-seminario_1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