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se prepara para recibir el mayor ecommerce, social media y marketing digital del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Conferencias con los principales expertos del sector, talleres formativos, área de stands y networking de la mano de Cerveza Victoria son algunos de los contenidos que componen la séptima edición de eCongress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séptimo año consecutivo llega eCongress Málaga, un referente para profesionales que utilizan las nuevas tecnologías para la venta y el marketing, tratando todo lo relacionado con ecommerce, social media y marketing digital. El éxito de las 6 primeras ediciones, por las que han pasado 100 profesionales y más de 3.100 asistentes, lo ha consolidado como el principal evento del sur de Europa en este ámbito.</w:t>
            </w:r>
          </w:p>
          <w:p>
            <w:pPr>
              <w:ind w:left="-284" w:right="-427"/>
              <w:jc w:val="both"/>
              <w:rPr>
                <w:rFonts/>
                <w:color w:val="262626" w:themeColor="text1" w:themeTint="D9"/>
              </w:rPr>
            </w:pPr>
            <w:r>
              <w:t>El 7º eCongress Málaga, que se llevará a cabo el sábado 18 de mayo en el Palacio de Ferias y Congresos de Málaga, está organizado por b and d eventos y cuenta con el apoyo del Ayuntamiento de Málaga, caracterizado por ser punto de encuentro para profesionales o visitantes que quieren estar a la última en el sector, además de seguir ampliando su formación académica a través de los contenidos que brinda el evento.</w:t>
            </w:r>
          </w:p>
          <w:p>
            <w:pPr>
              <w:ind w:left="-284" w:right="-427"/>
              <w:jc w:val="both"/>
              <w:rPr>
                <w:rFonts/>
                <w:color w:val="262626" w:themeColor="text1" w:themeTint="D9"/>
              </w:rPr>
            </w:pPr>
            <w:r>
              <w:t>Durante las sesiones de mañana y tarde tendrán lugar las conferencias por parte de los profesionales más importantes del marketing, social media y ecommerce sobre innovaciones y tendencias que marcarán el futuro del mudo digital. Además, se combina la parte didáctica de los talleres formativos gratuitos para sus asistentes con la posibilidad de hacer negocio en área de exposición de las empresas, donde encontrarás las compañías de referencia (Grupo Trevenque, ESESA, Nivel de Calidad, Raiola Networks, The Moneytizer, Leolytics, Kschool, Unicaja Banco, PayPal, Promálaga, Pad in the City, RankingCoach, Idento, Tidart, Diputación de Málaga, SUR, Turismo Andaluz, Internalia,etc.).</w:t>
            </w:r>
          </w:p>
          <w:p>
            <w:pPr>
              <w:ind w:left="-284" w:right="-427"/>
              <w:jc w:val="both"/>
              <w:rPr>
                <w:rFonts/>
                <w:color w:val="262626" w:themeColor="text1" w:themeTint="D9"/>
              </w:rPr>
            </w:pPr>
            <w:r>
              <w:t>Asimismo, para fomentar la interacción y sinergias entre todos los asistentes se llevará a cabo el Networking para abrir nuevas posibilidades de negocio en el Área de Stands disfrutando de la tradicional Cerveza Victoria.</w:t>
            </w:r>
          </w:p>
          <w:p>
            <w:pPr>
              <w:ind w:left="-284" w:right="-427"/>
              <w:jc w:val="both"/>
              <w:rPr>
                <w:rFonts/>
                <w:color w:val="262626" w:themeColor="text1" w:themeTint="D9"/>
              </w:rPr>
            </w:pPr>
            <w:r>
              <w:t>Algunas de las conferencias serán impartidas por los siguientes profesionales:</w:t>
            </w:r>
          </w:p>
          <w:p>
            <w:pPr>
              <w:ind w:left="-284" w:right="-427"/>
              <w:jc w:val="both"/>
              <w:rPr>
                <w:rFonts/>
                <w:color w:val="262626" w:themeColor="text1" w:themeTint="D9"/>
              </w:rPr>
            </w:pPr>
            <w:r>
              <w:t>Luis M. Villanueva (Webpositer)</w:t>
            </w:r>
          </w:p>
          <w:p>
            <w:pPr>
              <w:ind w:left="-284" w:right="-427"/>
              <w:jc w:val="both"/>
              <w:rPr>
                <w:rFonts/>
                <w:color w:val="262626" w:themeColor="text1" w:themeTint="D9"/>
              </w:rPr>
            </w:pPr>
            <w:r>
              <w:t>Gemma Muñoz (El Arte de Medir)</w:t>
            </w:r>
          </w:p>
          <w:p>
            <w:pPr>
              <w:ind w:left="-284" w:right="-427"/>
              <w:jc w:val="both"/>
              <w:rPr>
                <w:rFonts/>
                <w:color w:val="262626" w:themeColor="text1" w:themeTint="D9"/>
              </w:rPr>
            </w:pPr>
            <w:r>
              <w:t>José Facchín (Webescuela)</w:t>
            </w:r>
          </w:p>
          <w:p>
            <w:pPr>
              <w:ind w:left="-284" w:right="-427"/>
              <w:jc w:val="both"/>
              <w:rPr>
                <w:rFonts/>
                <w:color w:val="262626" w:themeColor="text1" w:themeTint="D9"/>
              </w:rPr>
            </w:pPr>
            <w:r>
              <w:t>Lara Isabel Rodríguez (ESL)</w:t>
            </w:r>
          </w:p>
          <w:p>
            <w:pPr>
              <w:ind w:left="-284" w:right="-427"/>
              <w:jc w:val="both"/>
              <w:rPr>
                <w:rFonts/>
                <w:color w:val="262626" w:themeColor="text1" w:themeTint="D9"/>
              </w:rPr>
            </w:pPr>
            <w:r>
              <w:t>Ernesto Caccavale (Grupo Alibaba)</w:t>
            </w:r>
          </w:p>
          <w:p>
            <w:pPr>
              <w:ind w:left="-284" w:right="-427"/>
              <w:jc w:val="both"/>
              <w:rPr>
                <w:rFonts/>
                <w:color w:val="262626" w:themeColor="text1" w:themeTint="D9"/>
              </w:rPr>
            </w:pPr>
            <w:r>
              <w:t>Carolina González (EX CM la Policía / responsable de redes Presidencia del Gobierno)</w:t>
            </w:r>
          </w:p>
          <w:p>
            <w:pPr>
              <w:ind w:left="-284" w:right="-427"/>
              <w:jc w:val="both"/>
              <w:rPr>
                <w:rFonts/>
                <w:color w:val="262626" w:themeColor="text1" w:themeTint="D9"/>
              </w:rPr>
            </w:pPr>
            <w:r>
              <w:t>Marian Canalda (Socialmood)</w:t>
            </w:r>
          </w:p>
          <w:p>
            <w:pPr>
              <w:ind w:left="-284" w:right="-427"/>
              <w:jc w:val="both"/>
              <w:rPr>
                <w:rFonts/>
                <w:color w:val="262626" w:themeColor="text1" w:themeTint="D9"/>
              </w:rPr>
            </w:pPr>
            <w:r>
              <w:t>Javier Muiña (Ikea España)</w:t>
            </w:r>
          </w:p>
          <w:p>
            <w:pPr>
              <w:ind w:left="-284" w:right="-427"/>
              <w:jc w:val="both"/>
              <w:rPr>
                <w:rFonts/>
                <w:color w:val="262626" w:themeColor="text1" w:themeTint="D9"/>
              </w:rPr>
            </w:pPr>
            <w:r>
              <w:t>Daniel Moreno López (NH Hotels)</w:t>
            </w:r>
          </w:p>
          <w:p>
            <w:pPr>
              <w:ind w:left="-284" w:right="-427"/>
              <w:jc w:val="both"/>
              <w:rPr>
                <w:rFonts/>
                <w:color w:val="262626" w:themeColor="text1" w:themeTint="D9"/>
              </w:rPr>
            </w:pPr>
            <w:r>
              <w:t>Carlos Molina (Tidart)</w:t>
            </w:r>
          </w:p>
          <w:p>
            <w:pPr>
              <w:ind w:left="-284" w:right="-427"/>
              <w:jc w:val="both"/>
              <w:rPr>
                <w:rFonts/>
                <w:color w:val="262626" w:themeColor="text1" w:themeTint="D9"/>
              </w:rPr>
            </w:pPr>
            <w:r>
              <w:t>Juanma Ramírez (McCann Worldgroup España)</w:t>
            </w:r>
          </w:p>
          <w:p>
            <w:pPr>
              <w:ind w:left="-284" w:right="-427"/>
              <w:jc w:val="both"/>
              <w:rPr>
                <w:rFonts/>
                <w:color w:val="262626" w:themeColor="text1" w:themeTint="D9"/>
              </w:rPr>
            </w:pPr>
            <w:r>
              <w:t>En su última edición obtuvieron más de 29,5 millones de impactos en Twitter y fueron Trending Topic nacional en un par de horas, así que tanto pequeñas o mediana empresas, como si se es un apasionado del marketing digital y las nuevas fórmulas de negocio online ya es posible registrarse para acudir a uno de los mayores eventos del año.</w:t>
            </w:r>
          </w:p>
          <w:p>
            <w:pPr>
              <w:ind w:left="-284" w:right="-427"/>
              <w:jc w:val="both"/>
              <w:rPr>
                <w:rFonts/>
                <w:color w:val="262626" w:themeColor="text1" w:themeTint="D9"/>
              </w:rPr>
            </w:pPr>
            <w:r>
              <w:t>Info y entradas en http://www.econgressmalaga.es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eCongress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635601885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https://www.notasdeprensa.es/malaga-se-prepara-para-recibir-el-mayor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