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espera este fin de semana más de 300 ‘moteros’ en el último reto del Andrés Challenge Trophy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es el lugar escogido para la cuarta y última  prueba del Andrés Challenge Trophy  que tendrá lugar el 17 y 18 de noviembre de 2017 y congregará a más de 300 personas en una prueba moto-turística no competitiva organizada por IBikeSpain, con el patrocinio de Neumáticos Andrés, distribuidor líder de neumáticos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es el lugar escogido para la cuarta y última prueba del Andrés Challenge Trophy  que tendrá lugar el 17 y 18 de noviembre de 2017 y congregará a más de 300 personas en una prueba moto-turística no competitiva organizada por IBikeSpain, con el patrocinio de Neumáticos Andrés, distribuidor líder de neumáticos en España y Portugal.</w:t>
            </w:r>
          </w:p>
          <w:p>
            <w:pPr>
              <w:ind w:left="-284" w:right="-427"/>
              <w:jc w:val="both"/>
              <w:rPr>
                <w:rFonts/>
                <w:color w:val="262626" w:themeColor="text1" w:themeTint="D9"/>
              </w:rPr>
            </w:pPr>
            <w:r>
              <w:t>La Málaga Challenge METZELER se enmarca dentro del Andrés Challenge Trophy, que consta de cuatro pruebas similares que transcurren en cuatro ubicaciones distintas de la Península Ibérica. La primera de las pruebas, la Salamanca Challenge Bridgestone, se celebró en abril en la población salmantina de Béjar y fue todo un éxito de participación. La segunda etapa del recorrido, la Extremadura Challenge, se realizó en junio en Extremadura, teniendo como punto de partida la ciudad de Plasencia, el lugar originario de este particular reto. El tercer reto tuvo lugar en Cantabria.</w:t>
            </w:r>
          </w:p>
          <w:p>
            <w:pPr>
              <w:ind w:left="-284" w:right="-427"/>
              <w:jc w:val="both"/>
              <w:rPr>
                <w:rFonts/>
                <w:color w:val="262626" w:themeColor="text1" w:themeTint="D9"/>
              </w:rPr>
            </w:pPr>
            <w:r>
              <w:t>Ahora, los amantes de las dos ruedas tienen la oportunidad de verse de nuevo en Málaga, para disfrutar de los paisajes de la provincia, en una ruta no muy ambiciosa en cuanto a kilometraje (unos 500 km) pero con un gran valor natural. Con un RoadBook detallado pensado para que no se pierda nadie, la organización espera que sea una cita inolvidable.</w:t>
            </w:r>
          </w:p>
          <w:p>
            <w:pPr>
              <w:ind w:left="-284" w:right="-427"/>
              <w:jc w:val="both"/>
              <w:rPr>
                <w:rFonts/>
                <w:color w:val="262626" w:themeColor="text1" w:themeTint="D9"/>
              </w:rPr>
            </w:pPr>
            <w:r>
              <w:t>Fuengirola, punto de salida y llegadaCon un 75% de participantes procedentes de otras comunidades autónomas, la organización de la prueba (I Bike Spain) estima una importante repercusión económica para Fuengirola (punto de partida y llegada). La prueba cuenta con el respaldo institucional de la Diputación de Málaga y del Ayuntamiento de Fuengirola, a través de la concejalía de Turismo; encargada de recibir a los moteros en el briefing inicial previsto para la noche del viernes 17 de noviembre, hacia las 21 horas.</w:t>
            </w:r>
          </w:p>
          <w:p>
            <w:pPr>
              <w:ind w:left="-284" w:right="-427"/>
              <w:jc w:val="both"/>
              <w:rPr>
                <w:rFonts/>
                <w:color w:val="262626" w:themeColor="text1" w:themeTint="D9"/>
              </w:rPr>
            </w:pPr>
            <w:r>
              <w:t>Neumáticos Andrés se ha apoyado en esta ocasión en la marca METZELER para copatrocinar este evento por su compromiso con el mundo de la moto, dando nombre a la prueba (Málaga Challenge Metzeler). Hablamos de un neumático alemán de excelente calidad y rendimiento. Ampliamente conocida por equipar de origen motos superventas como la BMW R 1200 GS. Una marca con más de un siglo de experiencia atendiendo las necesidades, expectativas y demandas de los motoristas.</w:t>
            </w:r>
          </w:p>
          <w:p>
            <w:pPr>
              <w:ind w:left="-284" w:right="-427"/>
              <w:jc w:val="both"/>
              <w:rPr>
                <w:rFonts/>
                <w:color w:val="262626" w:themeColor="text1" w:themeTint="D9"/>
              </w:rPr>
            </w:pPr>
            <w:r>
              <w:t>Toda la información de la prueba en www.malagachallenge.es y en los teléfonos:</w:t>
            </w:r>
          </w:p>
          <w:p>
            <w:pPr>
              <w:ind w:left="-284" w:right="-427"/>
              <w:jc w:val="both"/>
              <w:rPr>
                <w:rFonts/>
                <w:color w:val="262626" w:themeColor="text1" w:themeTint="D9"/>
              </w:rPr>
            </w:pPr>
            <w:r>
              <w:t>644 064 101 y 619 808 393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Malaga Challenge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644 064 101 y 619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https://www.notasdeprensa.es/malaga-espera-este-fin-de-semana-mas-de-300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Andalucia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