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la herramienta de email marketing española con más integraciones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solución al problema de elegir una herramienta de email marketing y, de repente, darse cuenta de que no se puede integrar con los diferentes plugins de nuestro sitio.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una herramienta de email marketing y, de repente, darse cuenta de que no se puede integrar con los diferentes plugins de su sitio es un gran problema que afrontan cada día los sitios web, e-commerce y blogs que eligen plataformas de email marketing españolas. Un problema con difícil solución.</w:t>
            </w:r>
          </w:p>
          <w:p>
            <w:pPr>
              <w:ind w:left="-284" w:right="-427"/>
              <w:jc w:val="both"/>
              <w:rPr>
                <w:rFonts/>
                <w:color w:val="262626" w:themeColor="text1" w:themeTint="D9"/>
              </w:rPr>
            </w:pPr>
            <w:r>
              <w:t>Por eso, en Mailrelay dedican muchos esfuerzos a conseguir que, una a una, las diferentes herramientas de captación, de pop ups, de landing pages, se vayan integrando con la herramienta. Algo que, gracias a que Mailrelay es líder en el sector español y latinoamericano, van consiguiendo poco a poco.</w:t>
            </w:r>
          </w:p>
          <w:p>
            <w:pPr>
              <w:ind w:left="-284" w:right="-427"/>
              <w:jc w:val="both"/>
              <w:rPr>
                <w:rFonts/>
                <w:color w:val="262626" w:themeColor="text1" w:themeTint="D9"/>
              </w:rPr>
            </w:pPr>
            <w:r>
              <w:t>El plugin que más recientemente ha realizado la integración con Mailrelay es WP Subscribe Pro de Mythemeshop.</w:t>
            </w:r>
          </w:p>
          <w:p>
            <w:pPr>
              <w:ind w:left="-284" w:right="-427"/>
              <w:jc w:val="both"/>
              <w:rPr>
                <w:rFonts/>
                <w:color w:val="262626" w:themeColor="text1" w:themeTint="D9"/>
              </w:rPr>
            </w:pPr>
            <w:r>
              <w:t>Proporcionando así una nueva opción de integración a las ya existentes. En este caso, se trata de un plugin de pop up, una herramienta indispensable del marketing online que, gracias a integrarse con Mailrelay, ayuda a que la captación de suscriptores sea más cómoda y sencilla.</w:t>
            </w:r>
          </w:p>
          <w:p>
            <w:pPr>
              <w:ind w:left="-284" w:right="-427"/>
              <w:jc w:val="both"/>
              <w:rPr>
                <w:rFonts/>
                <w:color w:val="262626" w:themeColor="text1" w:themeTint="D9"/>
              </w:rPr>
            </w:pPr>
            <w:r>
              <w:t>Sin embargo, este no es el único plugin que soporta a Mailrelay de forma directa. Hace no mucho, y gracias a una campaña en redes sociales en la que muchos usuarios de Mailrelay participaron de forma activa, se consiguió la integración con uno de los grandes: Thrive Leads. A través del API de Mailrelay se integra de forma directa.</w:t>
            </w:r>
          </w:p>
          <w:p>
            <w:pPr>
              <w:ind w:left="-284" w:right="-427"/>
              <w:jc w:val="both"/>
              <w:rPr>
                <w:rFonts/>
                <w:color w:val="262626" w:themeColor="text1" w:themeTint="D9"/>
              </w:rPr>
            </w:pPr>
            <w:r>
              <w:t>Otras herramientas que soportan Mailrelay son:</w:t>
            </w:r>
          </w:p>
          <w:p>
            <w:pPr>
              <w:ind w:left="-284" w:right="-427"/>
              <w:jc w:val="both"/>
              <w:rPr>
                <w:rFonts/>
                <w:color w:val="262626" w:themeColor="text1" w:themeTint="D9"/>
              </w:rPr>
            </w:pPr>
            <w:r>
              <w:t> Forge Page Builder</w:t>
            </w:r>
          </w:p>
          <w:p>
            <w:pPr>
              <w:ind w:left="-284" w:right="-427"/>
              <w:jc w:val="both"/>
              <w:rPr>
                <w:rFonts/>
                <w:color w:val="262626" w:themeColor="text1" w:themeTint="D9"/>
              </w:rPr>
            </w:pPr>
            <w:r>
              <w:t>Bloom</w:t>
            </w:r>
          </w:p>
          <w:p>
            <w:pPr>
              <w:ind w:left="-284" w:right="-427"/>
              <w:jc w:val="both"/>
              <w:rPr>
                <w:rFonts/>
                <w:color w:val="262626" w:themeColor="text1" w:themeTint="D9"/>
              </w:rPr>
            </w:pPr>
            <w:r>
              <w:t>Memberpress</w:t>
            </w:r>
          </w:p>
          <w:p>
            <w:pPr>
              <w:ind w:left="-284" w:right="-427"/>
              <w:jc w:val="both"/>
              <w:rPr>
                <w:rFonts/>
                <w:color w:val="262626" w:themeColor="text1" w:themeTint="D9"/>
              </w:rPr>
            </w:pPr>
            <w:r>
              <w:t>Rapidology</w:t>
            </w:r>
          </w:p>
          <w:p>
            <w:pPr>
              <w:ind w:left="-284" w:right="-427"/>
              <w:jc w:val="both"/>
              <w:rPr>
                <w:rFonts/>
                <w:color w:val="262626" w:themeColor="text1" w:themeTint="D9"/>
              </w:rPr>
            </w:pPr>
            <w:r>
              <w:t>Beaver Builder</w:t>
            </w:r>
          </w:p>
          <w:p>
            <w:pPr>
              <w:ind w:left="-284" w:right="-427"/>
              <w:jc w:val="both"/>
              <w:rPr>
                <w:rFonts/>
                <w:color w:val="262626" w:themeColor="text1" w:themeTint="D9"/>
              </w:rPr>
            </w:pPr>
            <w:r>
              <w:t>Instapage</w:t>
            </w:r>
          </w:p>
          <w:p>
            <w:pPr>
              <w:ind w:left="-284" w:right="-427"/>
              <w:jc w:val="both"/>
              <w:rPr>
                <w:rFonts/>
                <w:color w:val="262626" w:themeColor="text1" w:themeTint="D9"/>
              </w:rPr>
            </w:pPr>
            <w:r>
              <w:t>Ninja Kick</w:t>
            </w:r>
          </w:p>
          <w:p>
            <w:pPr>
              <w:ind w:left="-284" w:right="-427"/>
              <w:jc w:val="both"/>
              <w:rPr>
                <w:rFonts/>
                <w:color w:val="262626" w:themeColor="text1" w:themeTint="D9"/>
              </w:rPr>
            </w:pPr>
            <w:r>
              <w:t>Magic Action Box</w:t>
            </w:r>
          </w:p>
          <w:p>
            <w:pPr>
              <w:ind w:left="-284" w:right="-427"/>
              <w:jc w:val="both"/>
              <w:rPr>
                <w:rFonts/>
                <w:color w:val="262626" w:themeColor="text1" w:themeTint="D9"/>
              </w:rPr>
            </w:pPr>
            <w:r>
              <w:t>Popup by supsystic</w:t>
            </w:r>
          </w:p>
          <w:p>
            <w:pPr>
              <w:ind w:left="-284" w:right="-427"/>
              <w:jc w:val="both"/>
              <w:rPr>
                <w:rFonts/>
                <w:color w:val="262626" w:themeColor="text1" w:themeTint="D9"/>
              </w:rPr>
            </w:pPr>
            <w:r>
              <w:t>Genesis eNews extended</w:t>
            </w:r>
          </w:p>
          <w:p>
            <w:pPr>
              <w:ind w:left="-284" w:right="-427"/>
              <w:jc w:val="both"/>
              <w:rPr>
                <w:rFonts/>
                <w:color w:val="262626" w:themeColor="text1" w:themeTint="D9"/>
              </w:rPr>
            </w:pPr>
            <w:r>
              <w:t>Sumome (no de forma directa, pero es posible con ciertas configuraciones de forma manual)</w:t>
            </w:r>
          </w:p>
          <w:p>
            <w:pPr>
              <w:ind w:left="-284" w:right="-427"/>
              <w:jc w:val="both"/>
              <w:rPr>
                <w:rFonts/>
                <w:color w:val="262626" w:themeColor="text1" w:themeTint="D9"/>
              </w:rPr>
            </w:pPr>
            <w:r>
              <w:t>Todos los detalles de estas herramientas en Mailrelay.</w:t>
            </w:r>
          </w:p>
          <w:p>
            <w:pPr>
              <w:ind w:left="-284" w:right="-427"/>
              <w:jc w:val="both"/>
              <w:rPr>
                <w:rFonts/>
                <w:color w:val="262626" w:themeColor="text1" w:themeTint="D9"/>
              </w:rPr>
            </w:pPr>
            <w:r>
              <w:t>Poco a poco más herramientas se integran con MailrelayEstá claro que estas, y otras herramientas, se integran solo con herramientas de email marketing que muevan un gran volumen de usuarios potenciales para ellas mismas.</w:t>
            </w:r>
          </w:p>
          <w:p>
            <w:pPr>
              <w:ind w:left="-284" w:right="-427"/>
              <w:jc w:val="both"/>
              <w:rPr>
                <w:rFonts/>
                <w:color w:val="262626" w:themeColor="text1" w:themeTint="D9"/>
              </w:rPr>
            </w:pPr>
            <w:r>
              <w:t>Por eso Mailrelay, líder español en el mercado de email marketing, puede conseguir estas integraciones, facilitando el trabajo de sus usuarios, algo que desde Mailrelay comprenden como algo prioritario para facilitar no solo el email marketing, sino el marketing online de forma general.</w:t>
            </w:r>
          </w:p>
          <w:p>
            <w:pPr>
              <w:ind w:left="-284" w:right="-427"/>
              <w:jc w:val="both"/>
              <w:rPr>
                <w:rFonts/>
                <w:color w:val="262626" w:themeColor="text1" w:themeTint="D9"/>
              </w:rPr>
            </w:pPr>
            <w:r>
              <w:t>Es posible crear una cuenta gratuita en Mailrelay.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https://www.notasdeprensa.es/mailrelay-la-herramienta-de-email-marketing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