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y Cataluña, las comunidades con los créditos universitarios más caros del país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Estudiar en la universidad pública de Madrid o de Catalunya representó para los estudiantes de 2016-2017 un gasto medio superior a los 20€ por crédito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se sitúa entre los países europeos donde más cara resulta la universidad pública. De hecho, en la mayoría de los países nórdicos o los del centro de Europa, los estudiantes se matriculan prácticamente de forma gratuita. Además, en España el precio de los créditos de cada comunidad autónoma es diferente.</w:t>
            </w:r>
          </w:p>
          <w:p>
            <w:pPr>
              <w:ind w:left="-284" w:right="-427"/>
              <w:jc w:val="both"/>
              <w:rPr>
                <w:rFonts/>
                <w:color w:val="262626" w:themeColor="text1" w:themeTint="D9"/>
              </w:rPr>
            </w:pPr>
            <w:r>
              <w:t>Según los últimos datos del ministerio de Educación del curso 2016-2017, Madrid y Cataluña fueron las comunidades más caras para estudiar. El precio medio del crédito se sitúa en 25,94€ en Madrid y en 25,14€ en Catalunya, unos precios que poco tienen que ver con los de Galicia o Andalucía, las dos comunidades más económicas.</w:t>
            </w:r>
          </w:p>
          <w:p>
            <w:pPr>
              <w:ind w:left="-284" w:right="-427"/>
              <w:jc w:val="both"/>
              <w:rPr>
                <w:rFonts/>
                <w:color w:val="262626" w:themeColor="text1" w:themeTint="D9"/>
              </w:rPr>
            </w:pPr>
            <w:r>
              <w:t>El crédito en Galicia y en Andalucía ha permanecido igual de un año para otro. De 2015 a 2017, el valor medio en estas dos comunidades se ha mantenido en 11,89€ y 12,62€ respectivamente, mientras que en la comunidad madrileña y en la catalana se situó cerca de los 27,30€ y en 33,52€ respectivamente, lo cual agravaba las diferencias entre comunidades autónomas.</w:t>
            </w:r>
          </w:p>
          <w:p>
            <w:pPr>
              <w:ind w:left="-284" w:right="-427"/>
              <w:jc w:val="both"/>
              <w:rPr>
                <w:rFonts/>
                <w:color w:val="262626" w:themeColor="text1" w:themeTint="D9"/>
              </w:rPr>
            </w:pPr>
            <w:r>
              <w:t>Una de las mejores opciones para acabar con esta “brecha” es la posibilidad de estudiar online. Por ejemplo, el precio del crédito de la Universidad Nacional de Educación a Distancia (UNED) en 2016-2017 tenía una media de 16,06€, casi la mitad del precio del crédito catalán.</w:t>
            </w:r>
          </w:p>
          <w:p>
            <w:pPr>
              <w:ind w:left="-284" w:right="-427"/>
              <w:jc w:val="both"/>
              <w:rPr>
                <w:rFonts/>
                <w:color w:val="262626" w:themeColor="text1" w:themeTint="D9"/>
              </w:rPr>
            </w:pPr>
            <w:r>
              <w:t>Por otro lado, para muchos españoles, poder formarse online se ha convertido en una muy buena opción. Ya sea para compaginar sus horarios laborales, para ahorrar en sus gastos o para mantener su currículum actualizado. Tanto es así que según los datos del ministerio de Educación, el centro universitario con más alumnos inscritos de todo el territorio español fue la UNED, que acumuló un total de 136.725 matriculaciones.</w:t>
            </w:r>
          </w:p>
          <w:p>
            <w:pPr>
              <w:ind w:left="-284" w:right="-427"/>
              <w:jc w:val="both"/>
              <w:rPr>
                <w:rFonts/>
                <w:color w:val="262626" w:themeColor="text1" w:themeTint="D9"/>
              </w:rPr>
            </w:pPr>
            <w:r>
              <w:t>Además de la posibilidad de conciliación y de los precios más asequibles, las ventajas de la formación online son muy extensas. En internet, no solo se pueden encontrar grados, sino que también se pueden cursar especializaciones, másters, postgrados y otros cursos muy competitivos y de calidad. Ejemplo de ello es la oferta formativa de Esneca Business School, escuela de negocios online líder en el territorio español.</w:t>
            </w:r>
          </w:p>
          <w:p>
            <w:pPr>
              <w:ind w:left="-284" w:right="-427"/>
              <w:jc w:val="both"/>
              <w:rPr>
                <w:rFonts/>
                <w:color w:val="262626" w:themeColor="text1" w:themeTint="D9"/>
              </w:rPr>
            </w:pPr>
            <w:r>
              <w:t>El centro, que imparte todos sus cursos de manera online y a distancia, afirma que “gran parte de nuestros alumnos valoran la posibilidad de estudiar online, ya que de este modo pueden seguir trabajando, sacarse sus estudios a su ritmo y ampliar sus conocimientos”.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Esneca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https://www.notasdeprensa.es/madrid-y-cataluna-las-comunidades-con-los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Cataluña Andalucia Galicia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