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precios del mercado eléctrico continúan disminuyendo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semana ha estado marcada por el anuncio de Alcoa sobre el cierre de dos de sus plantas de producción de aluminio por el alto coste de la electricidad. Por otra parte, los precios del CO2  y de los combustibles están disminuyendo. Según AleaSoft, esta disminución de los combustibles y del CO2, una menor demanda eléctrica y la publicación del Real Decreto-Ley 15/2018 son las causas por las que el precio de la electricidad en el mercado español también ha disminuido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semana, que comenzó el 15 de octubre, ha estado marcada por el anuncio de Alcoa de que está planificando el cierre de dos plantas de producción de aluminio en España debido al alto coste de la electricidad. Como ha planteado AleaSoft en varias ocasiones, el mercado eléctrico ha estado cumpliendo un papel importante en estos veinte años desde su creación, a pesar de las posibles deficiencias que pueda tener. A partir de su autocorrección, si los precios de la electricidad suben, inevitablemente va a ocasionar una disminución en la demanda, y viceversa.</w:t>
            </w:r>
          </w:p>
          <w:p>
            <w:pPr>
              <w:ind w:left="-284" w:right="-427"/>
              <w:jc w:val="both"/>
              <w:rPr>
                <w:rFonts/>
                <w:color w:val="262626" w:themeColor="text1" w:themeTint="D9"/>
              </w:rPr>
            </w:pPr>
            <w:r>
              <w:t>Por otra parte, el precio de los futuros del CO2 ha seguido una senda de bajadas que comenzó a partir del máximo registrado el 10 de septiembre de 25,24 €/t. Esta semana, del 15 de octubre, el precio de referencia de los EUA para diciembre había descendido hasta los 18,59 €/t lo que representa un 26% menos. A nivel mensual, los precios han pasado de un promedio de 21,47 €/t en septiembre a 20,51 €/t en lo que se lleva de octubre, lo que significa una disminución de 4,5 %.</w:t>
            </w:r>
          </w:p>
          <w:p>
            <w:pPr>
              <w:ind w:left="-284" w:right="-427"/>
              <w:jc w:val="both"/>
              <w:rPr>
                <w:rFonts/>
                <w:color w:val="262626" w:themeColor="text1" w:themeTint="D9"/>
              </w:rPr>
            </w:pPr>
            <w:r>
              <w:t>Los precios del petróleo Brent, del carbón y del gas también han mantenido una tendencia bajista en lo que se lleva de octubre. En la sesión de ayer 17 de octubre, el precio de los futuros del Brent para diciembre de este año descendió 3,7% respecto a la sesión de hace una semana, el 10 de octubre. Los futuros del carbón europeo API 2 para octubre de 2018 y los del gas europeo para noviembre de 2018 en la sesión de ayer 17 de octubre disminuyeron un 1,4% y un 1,1%, respectivamente, si se comparan con los negociados en la sesión del 10 de octubre.</w:t>
            </w:r>
          </w:p>
          <w:p>
            <w:pPr>
              <w:ind w:left="-284" w:right="-427"/>
              <w:jc w:val="both"/>
              <w:rPr>
                <w:rFonts/>
                <w:color w:val="262626" w:themeColor="text1" w:themeTint="D9"/>
              </w:rPr>
            </w:pPr>
            <w:r>
              <w:t>En los últimos doce días, desde el 7 de octubre, el precio del mercado diario de España ha bajado 8,2% respecto a los 12 días anteriores. Según AleaSoft, una menor demanda de electricidad, la disminución del precio de los combustibles y de los derechos de emisiones de CO2 y la publicación del Real Decreto-Ley 15/2018 con medidas urgentes para abaratar la factura de la luz, son las causas de esta bajada del precio.</w:t>
            </w:r>
          </w:p>
          <w:p>
            <w:pPr>
              <w:ind w:left="-284" w:right="-427"/>
              <w:jc w:val="both"/>
              <w:rPr>
                <w:rFonts/>
                <w:color w:val="262626" w:themeColor="text1" w:themeTint="D9"/>
              </w:rPr>
            </w:pPr>
            <w:r>
              <w:t>Los futuros del precio de la electricidad de España en el mercado OMIP han disminuido en un mes de forma considerable. Por ejemplo, los futuros para noviembre en la sesión del 17 de septiembre estaban en 75,25 €/MWh y el 17 de octubre estaban a 66,50 €/MWh, con una disminución de 11,6%; los futuros para el primer trimestre de 2019 (Q1-19) han descendido un 7,6% en el mismo período y los del año 2019 (YR-19) han bajado un 3,8%.</w:t>
            </w:r>
          </w:p>
          <w:p>
            <w:pPr>
              <w:ind w:left="-284" w:right="-427"/>
              <w:jc w:val="both"/>
              <w:rPr>
                <w:rFonts/>
                <w:color w:val="262626" w:themeColor="text1" w:themeTint="D9"/>
              </w:rPr>
            </w:pPr>
            <w:r>
              <w:t>Desde comienzos de octubre los precios de los mercados MIBEL España y Portugal y EPEX SPOT Francia han comenzado a converger entre los 64 €/MWh y los 65 €/MWh. El mercado NordPool de los países nórdicos sigue siendo el más barato entre los principales mercados europeos y en los últimos siete días, desde el 12 de octubre ha descendido 8,03 €/MWh respecto a los siete días anteriores. En general, el precio de los principales mercados europeos ha disminuido respecto a los siete días anteriores, y el mercado italiano IPEX y el británico N2EX se mantienen como los más altos.</w:t>
            </w:r>
          </w:p>
          <w:p>
            <w:pPr>
              <w:ind w:left="-284" w:right="-427"/>
              <w:jc w:val="both"/>
              <w:rPr>
                <w:rFonts/>
                <w:color w:val="262626" w:themeColor="text1" w:themeTint="D9"/>
              </w:rPr>
            </w:pPr>
            <w:r>
              <w:t>En los próximos días con la borrasca que atraviesa la península, con precipitaciones y más viento, la tendencia del precio de mercado eléctrico a corto plazo es a la baja. El precio promedio de los últimos diez días, entre el 9 y el 18 de octubre ha sido 65,07 €/MWh y AleaSoft prevé que el precio promedio entre el 19 y el 28 de octubre sea 63,92 €/MWh, un descenso del 1,8%.</w:t>
            </w:r>
          </w:p>
          <w:p>
            <w:pPr>
              <w:ind w:left="-284" w:right="-427"/>
              <w:jc w:val="both"/>
              <w:rPr>
                <w:rFonts/>
                <w:color w:val="262626" w:themeColor="text1" w:themeTint="D9"/>
              </w:rPr>
            </w:pPr>
            <w:r>
              <w:t>Para más información se puede consultar el siguiente enlace:</w:t>
            </w:r>
          </w:p>
          <w:p>
            <w:pPr>
              <w:ind w:left="-284" w:right="-427"/>
              <w:jc w:val="both"/>
              <w:rPr>
                <w:rFonts/>
                <w:color w:val="262626" w:themeColor="text1" w:themeTint="D9"/>
              </w:rPr>
            </w:pPr>
            <w:r>
              <w:t>https://aleasoft.com/es/precios-mercado-electrico-continuan-bajando/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https://www.notasdeprensa.es/los-precios-del-mercado-electrico-continuan_1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