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España, Madrid, Barcelona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abogados de Repara tu deuda cancelan 16.408 € a un matrimonio con la Ley de la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Repara tu deuda: abogados al rescate del pueblo. Son muchas las sentencias que ha conseguido el despacho de abogados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nº8 de Málaga ha dictado doble sentencia de cancelación de deuda mediante la Ley de Segunda Oportunidad en el caso de Rafael Torres y María Isabel Rodríguez, un matrimonio vecino de la ciudad con dos hijos menores. Sumaban una deuda, con 7 entidades bancarias, de 16.408 €. Repara tu Deuda, primer despacho de abogados especializado en la Ley de Segunda Oportunidad en España, ha tramitado el caso.</w:t>
            </w:r>
          </w:p>
          <w:p>
            <w:pPr>
              <w:ind w:left="-284" w:right="-427"/>
              <w:jc w:val="both"/>
              <w:rPr>
                <w:rFonts/>
                <w:color w:val="262626" w:themeColor="text1" w:themeTint="D9"/>
              </w:rPr>
            </w:pPr>
            <w:r>
              <w:t>La pareja no veía salida hasta que conocieron Repara tu Deuda: “Poco a poco nos fuimos endeudando hasta alcanzar una situación insostenible. Como ingresos solamente tenemos 785 euros al mes que recibimos de la Seguridad Social”.</w:t>
            </w:r>
          </w:p>
          <w:p>
            <w:pPr>
              <w:ind w:left="-284" w:right="-427"/>
              <w:jc w:val="both"/>
              <w:rPr>
                <w:rFonts/>
                <w:color w:val="262626" w:themeColor="text1" w:themeTint="D9"/>
              </w:rPr>
            </w:pPr>
            <w:r>
              <w:t>Repara tu Deuda puso en marcha su actividad en 2015, año que entró en vigor la ley en España, y en la actualidad ha alcanzado la cifra de doce millones de euros (12.000.000)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7.500 personas.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p>
            <w:pPr>
              <w:ind w:left="-284" w:right="-427"/>
              <w:jc w:val="both"/>
              <w:rPr>
                <w:rFonts/>
                <w:color w:val="262626" w:themeColor="text1" w:themeTint="D9"/>
              </w:rPr>
            </w:pPr>
            <w:r>
              <w:t>Recientemente el despacho de abogados Repara tu deuda ha lanzado una app para reducir aún más los costes del procedimiento y permitir un control total, así como también para que los abogados puedan asistir a reuniones mediante video llamada. Para Android y para IOS,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irubio@newsline.es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914012696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https://www.notasdeprensa.es/los-abogados-de-repara-tu-deuda-cancelan-16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