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Expo Foodservice 2016: la emoción en la restauración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15 al 16 de junio, el Pabellón de Cristal de la Casa de Campo de Madrid acogerá una nueva edición de Expo Foodservice, la cita para el sector de la hostelería y la restauración. Más de 2.000 visitantes podrán acceder de forma gratuita a este evento que constituye una importante herramienta al servicio de todos los agentes del sector de la hostelería, así como una cita imprescindible para dinamizar el mercado, presentar novedades y conocer ideas innovadoras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parece ir quedando atrás y en 2016 el nuevo consumidor ha aprendido a elegir cuidadosamente sus momentos de consumo. Tras pasar años pendiente del ticket, ahora valora otros factores de la restauración. No sólo exige calidad y un precio justo, sino que vuelve a demandar el cuidado de aspectos del servicio relegados durante la crisis.</w:t>
            </w:r>
          </w:p>
          <w:p>
            <w:pPr>
              <w:ind w:left="-284" w:right="-427"/>
              <w:jc w:val="both"/>
              <w:rPr>
                <w:rFonts/>
                <w:color w:val="262626" w:themeColor="text1" w:themeTint="D9"/>
              </w:rPr>
            </w:pPr>
            <w:r>
              <w:t>El nuevo consumidor pide una experiencia que combine precio y conveniencia, origen y salubridad de los alimentos, innovación, personalización, servicios tecnológicos, atención profesional, identificación con la marca, ambiente...Estos factores conforman un nuevo modelo de gestión hostelera que, desde un enfoque multidisciplinar e integral, busca ofrecer una restauración emocional. Su objetivo es generar una experiencia global en el cliente.</w:t>
            </w:r>
          </w:p>
          <w:p>
            <w:pPr>
              <w:ind w:left="-284" w:right="-427"/>
              <w:jc w:val="both"/>
              <w:rPr>
                <w:rFonts/>
                <w:color w:val="262626" w:themeColor="text1" w:themeTint="D9"/>
              </w:rPr>
            </w:pPr>
            <w:r>
              <w:t>Esta edición 12+1 ha sido concebida como la edición de la gestión de una emoción, la de la recuperación en el sector de la hostelería.</w:t>
            </w:r>
          </w:p>
          <w:p>
            <w:pPr>
              <w:ind w:left="-284" w:right="-427"/>
              <w:jc w:val="both"/>
              <w:rPr>
                <w:rFonts/>
                <w:color w:val="262626" w:themeColor="text1" w:themeTint="D9"/>
              </w:rPr>
            </w:pPr>
            <w:r>
              <w:t>ProgramaEl programa incluye mesas redondas protagonizadas por profesionales del sector que expondrán cómo han afrontado el cambio del consumidor en tiempos de crisis y la manera en que han gestionado sus emociones. Dentro de esta programación tendrán cabida aspectos como:</w:t>
            </w:r>
          </w:p>
          <w:p>
            <w:pPr>
              <w:ind w:left="-284" w:right="-427"/>
              <w:jc w:val="both"/>
              <w:rPr>
                <w:rFonts/>
                <w:color w:val="262626" w:themeColor="text1" w:themeTint="D9"/>
              </w:rPr>
            </w:pPr>
            <w:r>
              <w:t>Gestión tecnológica del restaurante.</w:t>
            </w:r>
          </w:p>
          <w:p>
            <w:pPr>
              <w:ind w:left="-284" w:right="-427"/>
              <w:jc w:val="both"/>
              <w:rPr>
                <w:rFonts/>
                <w:color w:val="262626" w:themeColor="text1" w:themeTint="D9"/>
              </w:rPr>
            </w:pPr>
            <w:r>
              <w:t>El food truck como tendencia y herramienta promocional.</w:t>
            </w:r>
          </w:p>
          <w:p>
            <w:pPr>
              <w:ind w:left="-284" w:right="-427"/>
              <w:jc w:val="both"/>
              <w:rPr>
                <w:rFonts/>
                <w:color w:val="262626" w:themeColor="text1" w:themeTint="D9"/>
              </w:rPr>
            </w:pPr>
            <w:r>
              <w:t>La decoración como ingrediente del menú hostelero.</w:t>
            </w:r>
          </w:p>
          <w:p>
            <w:pPr>
              <w:ind w:left="-284" w:right="-427"/>
              <w:jc w:val="both"/>
              <w:rPr>
                <w:rFonts/>
                <w:color w:val="262626" w:themeColor="text1" w:themeTint="D9"/>
              </w:rPr>
            </w:pPr>
            <w:r>
              <w:t>La promoción del talento interno y mejora del servicio.</w:t>
            </w:r>
          </w:p>
          <w:p>
            <w:pPr>
              <w:ind w:left="-284" w:right="-427"/>
              <w:jc w:val="both"/>
              <w:rPr>
                <w:rFonts/>
                <w:color w:val="262626" w:themeColor="text1" w:themeTint="D9"/>
              </w:rPr>
            </w:pPr>
            <w:r>
              <w:t>Reajuste en la carta de vinos tras la crisis.</w:t>
            </w:r>
          </w:p>
          <w:p>
            <w:pPr>
              <w:ind w:left="-284" w:right="-427"/>
              <w:jc w:val="both"/>
              <w:rPr>
                <w:rFonts/>
                <w:color w:val="262626" w:themeColor="text1" w:themeTint="D9"/>
              </w:rPr>
            </w:pPr>
            <w:r>
              <w:t>Salud en el plato.</w:t>
            </w:r>
          </w:p>
          <w:p>
            <w:pPr>
              <w:ind w:left="-284" w:right="-427"/>
              <w:jc w:val="both"/>
              <w:rPr>
                <w:rFonts/>
                <w:color w:val="262626" w:themeColor="text1" w:themeTint="D9"/>
              </w:rPr>
            </w:pPr>
            <w:r>
              <w:t>Relación con el cliente antes, durante y después del consumo.</w:t>
            </w:r>
          </w:p>
          <w:p>
            <w:pPr>
              <w:ind w:left="-284" w:right="-427"/>
              <w:jc w:val="both"/>
              <w:rPr>
                <w:rFonts/>
                <w:color w:val="262626" w:themeColor="text1" w:themeTint="D9"/>
              </w:rPr>
            </w:pPr>
            <w:r>
              <w:t>El pan como elemento diferenciador en hostelería.</w:t>
            </w:r>
          </w:p>
          <w:p>
            <w:pPr>
              <w:ind w:left="-284" w:right="-427"/>
              <w:jc w:val="both"/>
              <w:rPr>
                <w:rFonts/>
                <w:color w:val="262626" w:themeColor="text1" w:themeTint="D9"/>
              </w:rPr>
            </w:pPr>
            <w:r>
              <w:t>Operador integral; proveedores y prescriptores.</w:t>
            </w:r>
          </w:p>
          <w:p>
            <w:pPr>
              <w:ind w:left="-284" w:right="-427"/>
              <w:jc w:val="both"/>
              <w:rPr>
                <w:rFonts/>
                <w:color w:val="262626" w:themeColor="text1" w:themeTint="D9"/>
              </w:rPr>
            </w:pPr>
            <w:r>
              <w:t>Formatos en auge en restauración.</w:t>
            </w:r>
          </w:p>
          <w:p>
            <w:pPr>
              <w:ind w:left="-284" w:right="-427"/>
              <w:jc w:val="both"/>
              <w:rPr>
                <w:rFonts/>
                <w:color w:val="262626" w:themeColor="text1" w:themeTint="D9"/>
              </w:rPr>
            </w:pPr>
            <w:r>
              <w:t>Asimismo, se presentará el I Barómetro de Tendencias de gestión para vender Fuera del Hogar/Horeca, un estudio promovido por Connociam Consulting en colaboración con AECOC y Restauración News, que informa sobre la evolución de la gestión de fabricantes del sector de Alimentación y Bebidas en su acercamiento al canal Fuera del Hogar y reflejar los cambios en su estrategia de ventas. Sus resultados se han obtenido de entrevistas a las 150 principales empresas nacionales.</w:t>
            </w:r>
          </w:p>
          <w:p>
            <w:pPr>
              <w:ind w:left="-284" w:right="-427"/>
              <w:jc w:val="both"/>
              <w:rPr>
                <w:rFonts/>
                <w:color w:val="262626" w:themeColor="text1" w:themeTint="D9"/>
              </w:rPr>
            </w:pPr>
            <w:r>
              <w:t>Actividades paralelasLos más de 2.000 visitantes profesionales de Expo Foodservice tendrán de nuevo la oportunidad de conocer y probar las novedades de las empresas participantes en la Exposición Comercial, así como disfrutar de talleres, degustaciones y show cookings.</w:t>
            </w:r>
          </w:p>
          <w:p>
            <w:pPr>
              <w:ind w:left="-284" w:right="-427"/>
              <w:jc w:val="both"/>
              <w:rPr>
                <w:rFonts/>
                <w:color w:val="262626" w:themeColor="text1" w:themeTint="D9"/>
              </w:rPr>
            </w:pPr>
            <w:r>
              <w:t>Tampoco faltará a su cita el tradicional Concurso de Decoración de Mesas y una nueva edición de los Premios Hot Concepts que reconocen la labor innovadora y diferencial de los negocios de restauración en diferentes categorías.</w:t>
            </w:r>
          </w:p>
          <w:p>
            <w:pPr>
              <w:ind w:left="-284" w:right="-427"/>
              <w:jc w:val="both"/>
              <w:rPr>
                <w:rFonts/>
                <w:color w:val="262626" w:themeColor="text1" w:themeTint="D9"/>
              </w:rPr>
            </w:pPr>
            <w:r>
              <w:t>El corazón del negocioComo en anteriores ediciones, el corazón de Expo Foodservice seguirá siendo Espacio Negocio, el formato de reuniones entre operadores de la restauración, incluyendo empresas con facturaciones superiores a los 40 millones de euros, y los proveedores que acuden a la exposición comercial.</w:t>
            </w:r>
          </w:p>
          <w:p>
            <w:pPr>
              <w:ind w:left="-284" w:right="-427"/>
              <w:jc w:val="both"/>
              <w:rPr>
                <w:rFonts/>
                <w:color w:val="262626" w:themeColor="text1" w:themeTint="D9"/>
              </w:rPr>
            </w:pPr>
            <w:r>
              <w:t>Estas reuniones se organizan a través de una agenda comercial online y se celebrarán, como en anteriores ediciones, en salas privadas en las que cada operador participante podrá recibir las propuestas comerciales de los expositores.</w:t>
            </w:r>
          </w:p>
          <w:p>
            <w:pPr>
              <w:ind w:left="-284" w:right="-427"/>
              <w:jc w:val="both"/>
              <w:rPr>
                <w:rFonts/>
                <w:color w:val="262626" w:themeColor="text1" w:themeTint="D9"/>
              </w:rPr>
            </w:pPr>
            <w:r>
              <w:t>Expo Foodservice, organizada por Ediciones y Estudios, empresa editora de la revista Restauración News, cuenta con una trayectoria de trece ediciones, a lo largo de la cual se ha convertido en un importante encuentro de negocios para el sector de la hostelería y la restauración.Más información en www.expofoodservice.com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https://www.notasdeprensa.es/llega-expo-foodservice-2016-la-emocion-en-la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